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356" w:type="dxa"/>
        <w:tblCellSpacing w:w="0" w:type="dxa"/>
        <w:tblInd w:w="108" w:type="dxa"/>
        <w:shd w:val="clear" w:color="auto" w:fill="FFFFFF"/>
        <w:tblLayout w:type="fixed"/>
        <w:tblCellMar>
          <w:top w:w="0" w:type="dxa"/>
          <w:left w:w="0" w:type="dxa"/>
          <w:bottom w:w="0" w:type="dxa"/>
          <w:right w:w="0" w:type="dxa"/>
        </w:tblCellMar>
      </w:tblPr>
      <w:tblGrid>
        <w:gridCol w:w="3240"/>
        <w:gridCol w:w="6116"/>
      </w:tblGrid>
      <w:tr w14:paraId="0778D9D2">
        <w:tblPrEx>
          <w:tblCellMar>
            <w:top w:w="0" w:type="dxa"/>
            <w:left w:w="0" w:type="dxa"/>
            <w:bottom w:w="0" w:type="dxa"/>
            <w:right w:w="0" w:type="dxa"/>
          </w:tblCellMar>
        </w:tblPrEx>
        <w:trPr>
          <w:tblCellSpacing w:w="0" w:type="dxa"/>
        </w:trPr>
        <w:tc>
          <w:tcPr>
            <w:tcW w:w="3240" w:type="dxa"/>
            <w:shd w:val="clear" w:color="auto" w:fill="FFFFFF"/>
            <w:tcMar>
              <w:top w:w="0" w:type="dxa"/>
              <w:left w:w="108" w:type="dxa"/>
              <w:bottom w:w="0" w:type="dxa"/>
              <w:right w:w="108" w:type="dxa"/>
            </w:tcMar>
          </w:tcPr>
          <w:p w14:paraId="72985972">
            <w:pPr>
              <w:pStyle w:val="10"/>
              <w:spacing w:before="0" w:beforeAutospacing="0" w:after="0" w:afterAutospacing="0"/>
              <w:jc w:val="center"/>
              <w:rPr>
                <w:b/>
                <w:bCs/>
                <w:color w:val="auto"/>
                <w:sz w:val="26"/>
              </w:rPr>
            </w:pPr>
            <w:r>
              <w:rPr>
                <w:b/>
                <w:bCs/>
                <w:color w:val="auto"/>
                <w:sz w:val="26"/>
              </w:rPr>
              <w:t xml:space="preserve">ỦY BAN NHÂN DÂN </w:t>
            </w:r>
          </w:p>
          <w:p w14:paraId="59AC65E5">
            <w:pPr>
              <w:pStyle w:val="10"/>
              <w:spacing w:before="0" w:beforeAutospacing="0" w:after="0" w:afterAutospacing="0"/>
              <w:jc w:val="center"/>
              <w:rPr>
                <w:color w:val="auto"/>
                <w:sz w:val="26"/>
                <w:szCs w:val="26"/>
              </w:rPr>
            </w:pPr>
            <w:r>
              <w:rPr>
                <w:b/>
                <w:bCs/>
                <w:color w:val="auto"/>
                <w:sz w:val="26"/>
              </w:rPr>
              <mc:AlternateContent>
                <mc:Choice Requires="wps">
                  <w:drawing>
                    <wp:anchor distT="0" distB="0" distL="114300" distR="114300" simplePos="0" relativeHeight="251659264" behindDoc="0" locked="0" layoutInCell="1" allowOverlap="1">
                      <wp:simplePos x="0" y="0"/>
                      <wp:positionH relativeFrom="column">
                        <wp:posOffset>653415</wp:posOffset>
                      </wp:positionH>
                      <wp:positionV relativeFrom="paragraph">
                        <wp:posOffset>194945</wp:posOffset>
                      </wp:positionV>
                      <wp:extent cx="571500" cy="0"/>
                      <wp:effectExtent l="5715" t="13970" r="13335" b="5080"/>
                      <wp:wrapNone/>
                      <wp:docPr id="4" name="AutoShape 2"/>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51.45pt;margin-top:15.35pt;height:0pt;width:45pt;z-index:251659264;mso-width-relative:page;mso-height-relative:page;" filled="f" stroked="t" coordsize="21600,21600" o:gfxdata="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Sq1QK1QAAAAkBAAAPAAAAAAAAAAEAIAAAACIA&#10;AABkcnMvZG93bnJldi54bWxQSwECFAAUAAAACACHTuJANzG459MBAACxAwAADgAAAAAAAAABACAA&#10;AAAkAQAAZHJzL2Uyb0RvYy54bWxQSwUGAAAAAAYABgBZAQAAaQUAAAAA&#10;">
                      <v:fill on="f" focussize="0,0"/>
                      <v:stroke color="#000000" joinstyle="round"/>
                      <v:imagedata o:title=""/>
                      <o:lock v:ext="edit" aspectratio="f"/>
                    </v:shape>
                  </w:pict>
                </mc:Fallback>
              </mc:AlternateContent>
            </w:r>
            <w:r>
              <w:rPr>
                <w:b/>
                <w:bCs/>
                <w:color w:val="auto"/>
                <w:sz w:val="26"/>
              </w:rPr>
              <w:t>TỈNH BẾN TRE</w:t>
            </w:r>
            <w:r>
              <w:rPr>
                <w:b/>
                <w:bCs/>
                <w:color w:val="auto"/>
                <w:sz w:val="26"/>
              </w:rPr>
              <w:br w:type="textWrapping"/>
            </w:r>
          </w:p>
        </w:tc>
        <w:tc>
          <w:tcPr>
            <w:tcW w:w="6116" w:type="dxa"/>
            <w:shd w:val="clear" w:color="auto" w:fill="FFFFFF"/>
            <w:tcMar>
              <w:top w:w="0" w:type="dxa"/>
              <w:left w:w="108" w:type="dxa"/>
              <w:bottom w:w="0" w:type="dxa"/>
              <w:right w:w="108" w:type="dxa"/>
            </w:tcMar>
          </w:tcPr>
          <w:p w14:paraId="45CDE938">
            <w:pPr>
              <w:pStyle w:val="10"/>
              <w:spacing w:before="0" w:beforeAutospacing="0" w:after="0" w:afterAutospacing="0"/>
              <w:jc w:val="center"/>
              <w:rPr>
                <w:color w:val="auto"/>
                <w:sz w:val="26"/>
                <w:szCs w:val="26"/>
              </w:rPr>
            </w:pPr>
            <w:r>
              <w:rPr>
                <w:b/>
                <w:bCs/>
                <w:color w:val="auto"/>
                <w:sz w:val="26"/>
              </w:rPr>
              <mc:AlternateContent>
                <mc:Choice Requires="wps">
                  <w:drawing>
                    <wp:anchor distT="0" distB="0" distL="114300" distR="114300" simplePos="0" relativeHeight="251660288" behindDoc="0" locked="0" layoutInCell="1" allowOverlap="1">
                      <wp:simplePos x="0" y="0"/>
                      <wp:positionH relativeFrom="column">
                        <wp:posOffset>842010</wp:posOffset>
                      </wp:positionH>
                      <wp:positionV relativeFrom="paragraph">
                        <wp:posOffset>394335</wp:posOffset>
                      </wp:positionV>
                      <wp:extent cx="1971675" cy="0"/>
                      <wp:effectExtent l="13335" t="13335" r="5715" b="5715"/>
                      <wp:wrapNone/>
                      <wp:docPr id="3" name="AutoShape 3"/>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66.3pt;margin-top:31.05pt;height:0pt;width:155.25pt;z-index:251660288;mso-width-relative:page;mso-height-relative:page;" filled="f" stroked="t" coordsize="21600,21600" o:gfxdata="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HTfXdcAAAAJAQAADwAAAAAAAAABACAA&#10;AAAiAAAAZHJzL2Rvd25yZXYueG1sUEsBAhQAFAAAAAgAh07iQC50HwnVAQAAsgMAAA4AAAAAAAAA&#10;AQAgAAAAJgEAAGRycy9lMm9Eb2MueG1sUEsFBgAAAAAGAAYAWQEAAG0FAAAAAA==&#10;">
                      <v:fill on="f" focussize="0,0"/>
                      <v:stroke color="#000000" joinstyle="round"/>
                      <v:imagedata o:title=""/>
                      <o:lock v:ext="edit" aspectratio="f"/>
                    </v:shape>
                  </w:pict>
                </mc:Fallback>
              </mc:AlternateContent>
            </w:r>
            <w:r>
              <w:rPr>
                <w:b/>
                <w:bCs/>
                <w:color w:val="auto"/>
                <w:sz w:val="26"/>
              </w:rPr>
              <w:t>CỘNG HÒA XÃ HỘI CHỦ NGHĨA VIỆT NAM</w:t>
            </w:r>
            <w:r>
              <w:rPr>
                <w:b/>
                <w:bCs/>
                <w:color w:val="auto"/>
                <w:sz w:val="26"/>
              </w:rPr>
              <w:br w:type="textWrapping"/>
            </w:r>
            <w:r>
              <w:rPr>
                <w:b/>
                <w:bCs/>
                <w:color w:val="auto"/>
                <w:sz w:val="26"/>
              </w:rPr>
              <w:t>Độc lập - Tự do - Hạnh phúc </w:t>
            </w:r>
            <w:r>
              <w:rPr>
                <w:b/>
                <w:bCs/>
                <w:color w:val="auto"/>
                <w:sz w:val="26"/>
              </w:rPr>
              <w:br w:type="textWrapping"/>
            </w:r>
          </w:p>
        </w:tc>
      </w:tr>
      <w:tr w14:paraId="44803A2C">
        <w:tblPrEx>
          <w:shd w:val="clear" w:color="auto" w:fill="FFFFFF"/>
          <w:tblCellMar>
            <w:top w:w="0" w:type="dxa"/>
            <w:left w:w="0" w:type="dxa"/>
            <w:bottom w:w="0" w:type="dxa"/>
            <w:right w:w="0" w:type="dxa"/>
          </w:tblCellMar>
        </w:tblPrEx>
        <w:trPr>
          <w:tblCellSpacing w:w="0" w:type="dxa"/>
        </w:trPr>
        <w:tc>
          <w:tcPr>
            <w:tcW w:w="3240" w:type="dxa"/>
            <w:shd w:val="clear" w:color="auto" w:fill="FFFFFF"/>
            <w:tcMar>
              <w:top w:w="0" w:type="dxa"/>
              <w:left w:w="108" w:type="dxa"/>
              <w:bottom w:w="0" w:type="dxa"/>
              <w:right w:w="108" w:type="dxa"/>
            </w:tcMar>
          </w:tcPr>
          <w:p w14:paraId="424903E9">
            <w:pPr>
              <w:pStyle w:val="10"/>
              <w:spacing w:before="120" w:beforeAutospacing="0" w:after="120" w:afterAutospacing="0" w:line="234" w:lineRule="atLeast"/>
              <w:jc w:val="center"/>
              <w:rPr>
                <w:color w:val="auto"/>
                <w:sz w:val="26"/>
                <w:szCs w:val="26"/>
              </w:rPr>
            </w:pPr>
            <w:r>
              <w:rPr>
                <w:color w:val="auto"/>
                <w:sz w:val="26"/>
                <w:szCs w:val="26"/>
              </w:rPr>
              <w:t>Số:        /202</w:t>
            </w:r>
            <w:r>
              <w:rPr>
                <w:rFonts w:hint="default"/>
                <w:color w:val="auto"/>
                <w:sz w:val="26"/>
                <w:szCs w:val="26"/>
                <w:lang w:val="en-US"/>
              </w:rPr>
              <w:t>5</w:t>
            </w:r>
            <w:r>
              <w:rPr>
                <w:color w:val="auto"/>
                <w:sz w:val="26"/>
                <w:szCs w:val="26"/>
              </w:rPr>
              <w:t>/QĐ-UBND</w:t>
            </w:r>
          </w:p>
        </w:tc>
        <w:tc>
          <w:tcPr>
            <w:tcW w:w="6116" w:type="dxa"/>
            <w:shd w:val="clear" w:color="auto" w:fill="FFFFFF"/>
            <w:tcMar>
              <w:top w:w="0" w:type="dxa"/>
              <w:left w:w="108" w:type="dxa"/>
              <w:bottom w:w="0" w:type="dxa"/>
              <w:right w:w="108" w:type="dxa"/>
            </w:tcMar>
          </w:tcPr>
          <w:p w14:paraId="0627EB72">
            <w:pPr>
              <w:pStyle w:val="10"/>
              <w:spacing w:before="120" w:beforeAutospacing="0" w:after="120" w:afterAutospacing="0" w:line="234" w:lineRule="atLeast"/>
              <w:jc w:val="center"/>
              <w:rPr>
                <w:color w:val="auto"/>
                <w:sz w:val="26"/>
                <w:szCs w:val="26"/>
              </w:rPr>
            </w:pPr>
            <w:r>
              <w:rPr>
                <w:i/>
                <w:iCs/>
                <w:color w:val="auto"/>
                <w:sz w:val="26"/>
                <w:szCs w:val="26"/>
              </w:rPr>
              <w:t>Bến Tre, ngày        tháng     năm 2025</w:t>
            </w:r>
          </w:p>
        </w:tc>
      </w:tr>
    </w:tbl>
    <w:p w14:paraId="064487F3">
      <w:pPr>
        <w:pStyle w:val="10"/>
        <w:shd w:val="clear" w:color="auto" w:fill="FFFFFF"/>
        <w:spacing w:before="0" w:beforeAutospacing="0" w:after="0" w:afterAutospacing="0"/>
        <w:jc w:val="center"/>
        <w:rPr>
          <w:b/>
          <w:bCs/>
          <w:color w:val="auto"/>
          <w:sz w:val="16"/>
          <w:szCs w:val="16"/>
        </w:rPr>
      </w:pPr>
      <w:r>
        <w:rPr>
          <w:color w:val="auto"/>
        </w:rPr>
        <mc:AlternateContent>
          <mc:Choice Requires="wps">
            <w:drawing>
              <wp:anchor distT="0" distB="0" distL="114300" distR="114300" simplePos="0" relativeHeight="251662336" behindDoc="0" locked="0" layoutInCell="1" allowOverlap="1">
                <wp:simplePos x="0" y="0"/>
                <wp:positionH relativeFrom="column">
                  <wp:posOffset>271780</wp:posOffset>
                </wp:positionH>
                <wp:positionV relativeFrom="paragraph">
                  <wp:posOffset>80010</wp:posOffset>
                </wp:positionV>
                <wp:extent cx="1370965" cy="285750"/>
                <wp:effectExtent l="0" t="0" r="19685" b="1905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71181" cy="285750"/>
                        </a:xfrm>
                        <a:prstGeom prst="rect">
                          <a:avLst/>
                        </a:prstGeom>
                        <a:solidFill>
                          <a:srgbClr val="FFFFFF"/>
                        </a:solidFill>
                        <a:ln w="9525">
                          <a:solidFill>
                            <a:srgbClr val="000000"/>
                          </a:solidFill>
                          <a:miter lim="800000"/>
                        </a:ln>
                      </wps:spPr>
                      <wps:txbx>
                        <w:txbxContent>
                          <w:p w14:paraId="234E2C2F">
                            <w:pPr>
                              <w:jc w:val="center"/>
                              <w:rPr>
                                <w:sz w:val="26"/>
                              </w:rPr>
                            </w:pPr>
                            <w:r>
                              <w:rPr>
                                <w:sz w:val="26"/>
                              </w:rPr>
                              <w:t>Dự thảo lần 1</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4pt;margin-top:6.3pt;height:22.5pt;width:107.95pt;z-index:251662336;mso-width-relative:page;mso-height-relative:page;" fillcolor="#FFFFFF" filled="t" stroked="t" coordsize="21600,21600" o:gfxdata="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nrEjbYAAAACAEAAA8AAAAAAAAAAQAgAAAAIgAAAGRycy9kb3ducmV2Lnht&#10;bFBLAQIUABQAAAAIAIdO4kA3UrNEMgIAAIYEAAAOAAAAAAAAAAEAIAAAACcBAABkcnMvZTJvRG9j&#10;LnhtbFBLBQYAAAAABgAGAFkBAADLBQAAAAA=&#10;">
                <v:fill on="t" focussize="0,0"/>
                <v:stroke color="#000000" miterlimit="8" joinstyle="miter"/>
                <v:imagedata o:title=""/>
                <o:lock v:ext="edit" aspectratio="f"/>
                <v:textbox>
                  <w:txbxContent>
                    <w:p w14:paraId="234E2C2F">
                      <w:pPr>
                        <w:jc w:val="center"/>
                        <w:rPr>
                          <w:sz w:val="26"/>
                        </w:rPr>
                      </w:pPr>
                      <w:r>
                        <w:rPr>
                          <w:sz w:val="26"/>
                        </w:rPr>
                        <w:t>Dự thảo lần 1</w:t>
                      </w:r>
                    </w:p>
                  </w:txbxContent>
                </v:textbox>
              </v:shape>
            </w:pict>
          </mc:Fallback>
        </mc:AlternateContent>
      </w:r>
    </w:p>
    <w:p w14:paraId="0E202037">
      <w:pPr>
        <w:pStyle w:val="10"/>
        <w:shd w:val="clear" w:color="auto" w:fill="FFFFFF"/>
        <w:spacing w:before="0" w:beforeAutospacing="0" w:after="0" w:afterAutospacing="0"/>
        <w:jc w:val="center"/>
        <w:rPr>
          <w:b/>
          <w:bCs/>
          <w:color w:val="auto"/>
          <w:sz w:val="16"/>
          <w:szCs w:val="16"/>
        </w:rPr>
      </w:pPr>
    </w:p>
    <w:p w14:paraId="01809488">
      <w:pPr>
        <w:pStyle w:val="10"/>
        <w:shd w:val="clear" w:color="auto" w:fill="FFFFFF"/>
        <w:spacing w:before="0" w:beforeAutospacing="0" w:after="0" w:afterAutospacing="0"/>
        <w:jc w:val="center"/>
        <w:rPr>
          <w:color w:val="auto"/>
          <w:sz w:val="28"/>
          <w:szCs w:val="28"/>
        </w:rPr>
      </w:pPr>
      <w:r>
        <w:rPr>
          <w:b/>
          <w:bCs/>
          <w:color w:val="auto"/>
          <w:sz w:val="28"/>
          <w:szCs w:val="28"/>
          <w:lang w:val="vi-VN"/>
        </w:rPr>
        <w:t>QUYẾT ĐỊNH</w:t>
      </w:r>
    </w:p>
    <w:p w14:paraId="3CCEE1E0">
      <w:pPr>
        <w:pStyle w:val="10"/>
        <w:shd w:val="clear" w:color="auto" w:fill="FFFFFF"/>
        <w:spacing w:before="0" w:beforeAutospacing="0" w:after="0" w:afterAutospacing="0"/>
        <w:jc w:val="center"/>
        <w:rPr>
          <w:color w:val="auto"/>
        </w:rPr>
      </w:pPr>
      <w:bookmarkStart w:id="0" w:name="OLE_LINK5"/>
      <w:bookmarkStart w:id="1" w:name="OLE_LINK6"/>
      <w:bookmarkStart w:id="2" w:name="OLE_LINK1"/>
      <w:bookmarkStart w:id="3" w:name="OLE_LINK2"/>
      <w:r>
        <w:rPr>
          <w:b/>
          <w:color w:val="auto"/>
          <w:sz w:val="28"/>
          <w:szCs w:val="28"/>
        </w:rPr>
        <w:t xml:space="preserve">Phân cấp thẩm quyền phê duyệt hỗ trợ liên kết </w:t>
      </w:r>
      <w:bookmarkEnd w:id="0"/>
      <w:bookmarkEnd w:id="1"/>
      <w:bookmarkEnd w:id="2"/>
      <w:bookmarkEnd w:id="3"/>
      <w:r>
        <w:rPr>
          <w:b/>
          <w:color w:val="auto"/>
          <w:sz w:val="28"/>
          <w:szCs w:val="28"/>
        </w:rPr>
        <w:t>theo quy mô vốn đầu tư và địa bàn thực hiện liên kết trên địa bàn tỉnh Bến Tre</w:t>
      </w:r>
      <w:r>
        <w:rPr>
          <w:color w:val="auto"/>
        </w:rPr>
        <w:t xml:space="preserve"> </w:t>
      </w:r>
    </w:p>
    <w:p w14:paraId="67BC1841">
      <w:pPr>
        <w:pStyle w:val="10"/>
        <w:shd w:val="clear" w:color="auto" w:fill="FFFFFF"/>
        <w:spacing w:before="0" w:beforeAutospacing="0" w:after="0" w:afterAutospacing="0"/>
        <w:jc w:val="center"/>
        <w:rPr>
          <w:color w:val="auto"/>
          <w:sz w:val="42"/>
          <w:szCs w:val="28"/>
        </w:rPr>
      </w:pPr>
      <w:r>
        <w:rPr>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2234565</wp:posOffset>
                </wp:positionH>
                <wp:positionV relativeFrom="paragraph">
                  <wp:posOffset>43180</wp:posOffset>
                </wp:positionV>
                <wp:extent cx="1304925" cy="0"/>
                <wp:effectExtent l="0" t="0" r="9525" b="19050"/>
                <wp:wrapNone/>
                <wp:docPr id="2" name="AutoShape 4"/>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left:175.95pt;margin-top:3.4pt;height:0pt;width:102.75pt;z-index:251661312;mso-width-relative:page;mso-height-relative:page;" filled="f" stroked="t" coordsize="21600,21600" o:gfxdata="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fyNUtYAAAAHAQAADwAAAAAAAAABACAAAAAi&#10;AAAAZHJzL2Rvd25yZXYueG1sUEsBAhQAFAAAAAgAh07iQFswZybTAQAAsgMAAA4AAAAAAAAAAQAg&#10;AAAAJQEAAGRycy9lMm9Eb2MueG1sUEsFBgAAAAAGAAYAWQEAAGoFAAAAAA==&#10;">
                <v:fill on="f" focussize="0,0"/>
                <v:stroke color="#000000" joinstyle="round"/>
                <v:imagedata o:title=""/>
                <o:lock v:ext="edit" aspectratio="f"/>
              </v:shape>
            </w:pict>
          </mc:Fallback>
        </mc:AlternateContent>
      </w:r>
      <w:r>
        <w:rPr>
          <w:color w:val="auto"/>
          <w:sz w:val="28"/>
          <w:szCs w:val="28"/>
        </w:rPr>
        <w:tab/>
      </w:r>
    </w:p>
    <w:p w14:paraId="35FB5EAA">
      <w:pPr>
        <w:pStyle w:val="10"/>
        <w:shd w:val="clear" w:color="auto" w:fill="FFFFFF"/>
        <w:spacing w:before="0" w:beforeAutospacing="0" w:after="0" w:afterAutospacing="0"/>
        <w:jc w:val="center"/>
        <w:rPr>
          <w:b/>
          <w:bCs/>
          <w:color w:val="auto"/>
          <w:sz w:val="28"/>
          <w:szCs w:val="28"/>
        </w:rPr>
      </w:pPr>
      <w:r>
        <w:rPr>
          <w:b/>
          <w:bCs/>
          <w:color w:val="auto"/>
          <w:sz w:val="28"/>
          <w:szCs w:val="28"/>
        </w:rPr>
        <w:t>ỦY BAN NHÂN DÂN TỈNH BẾN TRE</w:t>
      </w:r>
    </w:p>
    <w:p w14:paraId="076B6C90">
      <w:pPr>
        <w:pStyle w:val="10"/>
        <w:shd w:val="clear" w:color="auto" w:fill="FFFFFF"/>
        <w:spacing w:before="0" w:beforeAutospacing="0" w:after="0" w:afterAutospacing="0"/>
        <w:jc w:val="center"/>
        <w:rPr>
          <w:color w:val="auto"/>
          <w:sz w:val="22"/>
          <w:szCs w:val="28"/>
        </w:rPr>
      </w:pPr>
    </w:p>
    <w:p w14:paraId="3F308AC2">
      <w:pPr>
        <w:pStyle w:val="10"/>
        <w:shd w:val="clear" w:color="auto" w:fill="FFFFFF"/>
        <w:spacing w:before="120" w:beforeAutospacing="0" w:after="120" w:afterAutospacing="0"/>
        <w:ind w:left="0" w:leftChars="0" w:firstLine="478" w:firstLineChars="171"/>
        <w:jc w:val="both"/>
        <w:rPr>
          <w:i/>
          <w:iCs/>
          <w:color w:val="auto"/>
          <w:sz w:val="28"/>
          <w:szCs w:val="28"/>
        </w:rPr>
      </w:pPr>
      <w:r>
        <w:rPr>
          <w:i/>
          <w:iCs/>
          <w:color w:val="auto"/>
          <w:sz w:val="28"/>
          <w:szCs w:val="28"/>
        </w:rPr>
        <w:t>Căn cứ Luật Tổ chức chính quyền địa phương ngày 19 tháng 6 năm 2015;</w:t>
      </w:r>
    </w:p>
    <w:p w14:paraId="44480207">
      <w:pPr>
        <w:spacing w:before="120"/>
        <w:ind w:left="0" w:leftChars="0" w:firstLine="478" w:firstLineChars="171"/>
        <w:jc w:val="both"/>
        <w:rPr>
          <w:rFonts w:eastAsia="Times New Roman"/>
          <w:i/>
          <w:color w:val="auto"/>
          <w:sz w:val="28"/>
          <w:szCs w:val="28"/>
        </w:rPr>
      </w:pPr>
      <w:r>
        <w:rPr>
          <w:rFonts w:eastAsia="Times New Roman"/>
          <w:i/>
          <w:color w:val="auto"/>
          <w:sz w:val="28"/>
          <w:szCs w:val="28"/>
        </w:rPr>
        <w:t xml:space="preserve">Căn cứ </w:t>
      </w:r>
      <w:r>
        <w:rPr>
          <w:bCs/>
          <w:i/>
          <w:color w:val="auto"/>
          <w:spacing w:val="-2"/>
          <w:sz w:val="28"/>
          <w:szCs w:val="28"/>
        </w:rPr>
        <w:t>Luật Sửa đổi, bổ sung một số điều của Luật Tổ chức Chính phủ và Luật Tổ chức chính quyền địa phương ngày 22 tháng 11 năm 2019;</w:t>
      </w:r>
    </w:p>
    <w:p w14:paraId="1982A04F">
      <w:pPr>
        <w:pStyle w:val="10"/>
        <w:shd w:val="clear" w:color="auto" w:fill="FFFFFF"/>
        <w:spacing w:before="120" w:beforeAutospacing="0" w:after="120" w:afterAutospacing="0"/>
        <w:ind w:left="0" w:leftChars="0" w:firstLine="444" w:firstLineChars="171"/>
        <w:jc w:val="both"/>
        <w:rPr>
          <w:color w:val="auto"/>
          <w:spacing w:val="-10"/>
          <w:sz w:val="28"/>
          <w:szCs w:val="28"/>
        </w:rPr>
      </w:pPr>
      <w:r>
        <w:rPr>
          <w:i/>
          <w:iCs/>
          <w:color w:val="auto"/>
          <w:spacing w:val="-10"/>
          <w:sz w:val="28"/>
          <w:szCs w:val="28"/>
        </w:rPr>
        <w:t>Căn cứ Luật Ban hành văn bản quy phạm pháp luật ngày 22 tháng 6 năm 2015;</w:t>
      </w:r>
    </w:p>
    <w:p w14:paraId="0D58A076">
      <w:pPr>
        <w:spacing w:before="120" w:after="120"/>
        <w:ind w:left="0" w:leftChars="0" w:firstLine="478" w:firstLineChars="171"/>
        <w:jc w:val="both"/>
        <w:rPr>
          <w:i/>
          <w:iCs/>
          <w:color w:val="auto"/>
          <w:sz w:val="28"/>
          <w:szCs w:val="28"/>
          <w:shd w:val="clear" w:color="auto" w:fill="FFFFFF"/>
        </w:rPr>
      </w:pPr>
      <w:r>
        <w:rPr>
          <w:rFonts w:eastAsia="Times New Roman"/>
          <w:i/>
          <w:color w:val="auto"/>
          <w:sz w:val="28"/>
          <w:szCs w:val="28"/>
        </w:rPr>
        <w:t xml:space="preserve">Căn cứ </w:t>
      </w:r>
      <w:r>
        <w:rPr>
          <w:i/>
          <w:iCs/>
          <w:color w:val="auto"/>
          <w:sz w:val="28"/>
          <w:szCs w:val="28"/>
          <w:shd w:val="clear" w:color="auto" w:fill="FFFFFF"/>
          <w:lang w:val="vi-VN"/>
        </w:rPr>
        <w:t xml:space="preserve">Luật </w:t>
      </w:r>
      <w:r>
        <w:rPr>
          <w:i/>
          <w:iCs/>
          <w:color w:val="auto"/>
          <w:sz w:val="28"/>
          <w:szCs w:val="28"/>
          <w:shd w:val="clear" w:color="auto" w:fill="FFFFFF"/>
        </w:rPr>
        <w:t>S</w:t>
      </w:r>
      <w:r>
        <w:rPr>
          <w:i/>
          <w:iCs/>
          <w:color w:val="auto"/>
          <w:sz w:val="28"/>
          <w:szCs w:val="28"/>
          <w:shd w:val="clear" w:color="auto" w:fill="FFFFFF"/>
          <w:lang w:val="vi-VN"/>
        </w:rPr>
        <w:t>ửa đổi, bổ sung m</w:t>
      </w:r>
      <w:bookmarkStart w:id="5" w:name="_GoBack"/>
      <w:bookmarkEnd w:id="5"/>
      <w:r>
        <w:rPr>
          <w:i/>
          <w:iCs/>
          <w:color w:val="auto"/>
          <w:sz w:val="28"/>
          <w:szCs w:val="28"/>
          <w:shd w:val="clear" w:color="auto" w:fill="FFFFFF"/>
          <w:lang w:val="vi-VN"/>
        </w:rPr>
        <w:t xml:space="preserve">ột số điều của Luật Ban hành văn bản quy phạm pháp luật </w:t>
      </w:r>
      <w:r>
        <w:rPr>
          <w:i/>
          <w:iCs/>
          <w:color w:val="auto"/>
          <w:sz w:val="28"/>
          <w:szCs w:val="28"/>
          <w:shd w:val="clear" w:color="auto" w:fill="FFFFFF"/>
        </w:rPr>
        <w:t>ngày 18 tháng 6 năm 2020;</w:t>
      </w:r>
    </w:p>
    <w:p w14:paraId="72A469ED">
      <w:pPr>
        <w:spacing w:before="120" w:after="120"/>
        <w:ind w:left="0" w:leftChars="0" w:firstLine="478" w:firstLineChars="171"/>
        <w:jc w:val="both"/>
        <w:rPr>
          <w:i/>
          <w:iCs/>
          <w:color w:val="auto"/>
          <w:sz w:val="28"/>
          <w:szCs w:val="28"/>
        </w:rPr>
      </w:pPr>
      <w:r>
        <w:rPr>
          <w:i/>
          <w:iCs/>
          <w:color w:val="auto"/>
          <w:sz w:val="28"/>
          <w:szCs w:val="28"/>
          <w:lang w:val="vi-VN"/>
        </w:rPr>
        <w:t xml:space="preserve">Căn cứ </w:t>
      </w:r>
      <w:r>
        <w:rPr>
          <w:i/>
          <w:iCs/>
          <w:color w:val="auto"/>
          <w:sz w:val="28"/>
          <w:szCs w:val="28"/>
        </w:rPr>
        <w:t>Nghị định số 98/2018/NĐ-CP ngày 05 tháng 7 năm 2018 của Chính phủ về chính sách khuyến khích phát triển hợp tác, liên kết trong sản xuất và tiêu thụ sản phẩm nông nghiệp;</w:t>
      </w:r>
    </w:p>
    <w:p w14:paraId="28809D50">
      <w:pPr>
        <w:pStyle w:val="2"/>
        <w:spacing w:before="120" w:after="120"/>
        <w:ind w:left="0" w:leftChars="0" w:firstLine="478" w:firstLineChars="171"/>
        <w:jc w:val="both"/>
        <w:rPr>
          <w:rFonts w:ascii="Times New Roman" w:hAnsi="Times New Roman"/>
          <w:b w:val="0"/>
          <w:i/>
          <w:color w:val="auto"/>
          <w:lang w:val="vi-VN"/>
        </w:rPr>
      </w:pPr>
      <w:r>
        <w:rPr>
          <w:rFonts w:ascii="Times New Roman" w:hAnsi="Times New Roman"/>
          <w:b w:val="0"/>
          <w:i/>
          <w:color w:val="auto"/>
          <w:lang w:val="vi-VN"/>
        </w:rPr>
        <w:t>Căn cứ Nghị định số 27/2022/NĐ-CP ngày 19 tháng 4 năm 2022 của Chính phủ Quy định cơ chế quản lý, tổ chức thực hiện các Chương trình mục tiêu quốc gia;</w:t>
      </w:r>
    </w:p>
    <w:p w14:paraId="691FD569">
      <w:pPr>
        <w:pStyle w:val="2"/>
        <w:spacing w:before="120" w:after="120"/>
        <w:ind w:left="0" w:leftChars="0" w:firstLine="465" w:firstLineChars="171"/>
        <w:jc w:val="both"/>
        <w:rPr>
          <w:rFonts w:ascii="Times New Roman" w:hAnsi="Times New Roman"/>
          <w:b w:val="0"/>
          <w:i/>
          <w:color w:val="auto"/>
          <w:spacing w:val="-4"/>
          <w:lang w:val="vi-VN"/>
        </w:rPr>
      </w:pPr>
      <w:r>
        <w:rPr>
          <w:rFonts w:ascii="Times New Roman" w:hAnsi="Times New Roman"/>
          <w:b w:val="0"/>
          <w:i/>
          <w:color w:val="auto"/>
          <w:spacing w:val="-4"/>
          <w:lang w:val="vi-VN"/>
        </w:rPr>
        <w:t>Căn cứ Nghị định số 38/2023/NĐ-CP</w:t>
      </w:r>
      <w:r>
        <w:rPr>
          <w:rFonts w:ascii="Times New Roman" w:hAnsi="Times New Roman"/>
          <w:b w:val="0"/>
          <w:i/>
          <w:color w:val="auto"/>
          <w:spacing w:val="-4"/>
        </w:rPr>
        <w:t xml:space="preserve"> ngày 24 tháng 6 năm 2023</w:t>
      </w:r>
      <w:r>
        <w:rPr>
          <w:rFonts w:ascii="Times New Roman" w:hAnsi="Times New Roman"/>
          <w:b w:val="0"/>
          <w:i/>
          <w:color w:val="auto"/>
          <w:spacing w:val="-4"/>
          <w:lang w:val="vi-VN"/>
        </w:rPr>
        <w:t xml:space="preserve"> của Chính phủ về việc sửa đổi, bổ sung một số điều của Nghị định số 27/2022/NĐ-CP ngày 19 tháng 04 năm 2022 của Chính phủ quy định cơ chế quản lý, tổ chức thực hiện các Chương trình mục tiêu quốc gia;</w:t>
      </w:r>
    </w:p>
    <w:p w14:paraId="054B04B3">
      <w:pPr>
        <w:spacing w:before="120" w:after="120" w:line="288" w:lineRule="auto"/>
        <w:ind w:left="0" w:leftChars="0" w:firstLine="478" w:firstLineChars="171"/>
        <w:jc w:val="both"/>
        <w:rPr>
          <w:i/>
          <w:color w:val="auto"/>
          <w:sz w:val="28"/>
          <w:szCs w:val="28"/>
        </w:rPr>
      </w:pPr>
      <w:r>
        <w:rPr>
          <w:i/>
          <w:color w:val="auto"/>
          <w:sz w:val="28"/>
          <w:szCs w:val="28"/>
        </w:rPr>
        <w:t>Căn cứ Nghị quyết số 06/2019/NQ-H</w:t>
      </w:r>
      <w:r>
        <w:rPr>
          <w:rFonts w:hint="eastAsia"/>
          <w:i/>
          <w:color w:val="auto"/>
          <w:sz w:val="28"/>
          <w:szCs w:val="28"/>
        </w:rPr>
        <w:t>Đ</w:t>
      </w:r>
      <w:r>
        <w:rPr>
          <w:i/>
          <w:color w:val="auto"/>
          <w:sz w:val="28"/>
          <w:szCs w:val="28"/>
        </w:rPr>
        <w:t xml:space="preserve">ND ngày 03 tháng 7 năm 20219 của Hội đồng nhân dân tỉnh Bến Tre Quy định </w:t>
      </w:r>
      <w:r>
        <w:rPr>
          <w:i/>
          <w:color w:val="auto"/>
          <w:sz w:val="28"/>
          <w:szCs w:val="28"/>
          <w:lang w:val="vi-VN"/>
        </w:rPr>
        <w:t>chính sách hỗ trợ liên kết sản xuất và tiêu thụ sản phẩm trên địa bàn</w:t>
      </w:r>
      <w:r>
        <w:rPr>
          <w:i/>
          <w:color w:val="auto"/>
          <w:sz w:val="28"/>
          <w:szCs w:val="28"/>
        </w:rPr>
        <w:t xml:space="preserve"> tỉnh Bến Tre;</w:t>
      </w:r>
    </w:p>
    <w:p w14:paraId="29FFFB8E">
      <w:pPr>
        <w:spacing w:before="120" w:after="120" w:line="288" w:lineRule="auto"/>
        <w:ind w:left="0" w:leftChars="0" w:firstLine="478" w:firstLineChars="171"/>
        <w:jc w:val="both"/>
        <w:rPr>
          <w:i/>
          <w:color w:val="auto"/>
          <w:sz w:val="28"/>
          <w:szCs w:val="28"/>
        </w:rPr>
      </w:pPr>
      <w:r>
        <w:rPr>
          <w:i/>
          <w:color w:val="auto"/>
          <w:sz w:val="28"/>
          <w:szCs w:val="28"/>
        </w:rPr>
        <w:t>Căn cứ Nghị quyết số 02/2020/NQ-H</w:t>
      </w:r>
      <w:r>
        <w:rPr>
          <w:rFonts w:hint="eastAsia"/>
          <w:i/>
          <w:color w:val="auto"/>
          <w:sz w:val="28"/>
          <w:szCs w:val="28"/>
        </w:rPr>
        <w:t>Đ</w:t>
      </w:r>
      <w:r>
        <w:rPr>
          <w:i/>
          <w:color w:val="auto"/>
          <w:sz w:val="28"/>
          <w:szCs w:val="28"/>
        </w:rPr>
        <w:t xml:space="preserve">ND ngày 23 tháng 4 năm 2020 của Hội đồng nhân dân tỉnh Bến Tre về việc sửa </w:t>
      </w:r>
      <w:r>
        <w:rPr>
          <w:rFonts w:hint="eastAsia"/>
          <w:i/>
          <w:color w:val="auto"/>
          <w:sz w:val="28"/>
          <w:szCs w:val="28"/>
        </w:rPr>
        <w:t>đ</w:t>
      </w:r>
      <w:r>
        <w:rPr>
          <w:i/>
          <w:color w:val="auto"/>
          <w:sz w:val="28"/>
          <w:szCs w:val="28"/>
        </w:rPr>
        <w:t>ổi Nghị quyết số 06/2019/H</w:t>
      </w:r>
      <w:r>
        <w:rPr>
          <w:rFonts w:hint="eastAsia"/>
          <w:i/>
          <w:color w:val="auto"/>
          <w:sz w:val="28"/>
          <w:szCs w:val="28"/>
        </w:rPr>
        <w:t>Đ</w:t>
      </w:r>
      <w:r>
        <w:rPr>
          <w:i/>
          <w:color w:val="auto"/>
          <w:sz w:val="28"/>
          <w:szCs w:val="28"/>
        </w:rPr>
        <w:t>ND ngày 03 tháng 7 n</w:t>
      </w:r>
      <w:r>
        <w:rPr>
          <w:rFonts w:hint="eastAsia"/>
          <w:i/>
          <w:color w:val="auto"/>
          <w:sz w:val="28"/>
          <w:szCs w:val="28"/>
        </w:rPr>
        <w:t>ă</w:t>
      </w:r>
      <w:r>
        <w:rPr>
          <w:i/>
          <w:color w:val="auto"/>
          <w:sz w:val="28"/>
          <w:szCs w:val="28"/>
        </w:rPr>
        <w:t xml:space="preserve">m 2019 của Hội </w:t>
      </w:r>
      <w:r>
        <w:rPr>
          <w:rFonts w:hint="eastAsia"/>
          <w:i/>
          <w:color w:val="auto"/>
          <w:sz w:val="28"/>
          <w:szCs w:val="28"/>
        </w:rPr>
        <w:t>đ</w:t>
      </w:r>
      <w:r>
        <w:rPr>
          <w:i/>
          <w:color w:val="auto"/>
          <w:sz w:val="28"/>
          <w:szCs w:val="28"/>
        </w:rPr>
        <w:t xml:space="preserve">ồng nhân dân tỉnh về quy </w:t>
      </w:r>
      <w:r>
        <w:rPr>
          <w:rFonts w:hint="eastAsia"/>
          <w:i/>
          <w:color w:val="auto"/>
          <w:sz w:val="28"/>
          <w:szCs w:val="28"/>
        </w:rPr>
        <w:t>đ</w:t>
      </w:r>
      <w:r>
        <w:rPr>
          <w:i/>
          <w:color w:val="auto"/>
          <w:sz w:val="28"/>
          <w:szCs w:val="28"/>
        </w:rPr>
        <w:t>ịnh chính sách hỗ trợ liên kết sản xuất và tiêu thụ sản phẩm nông nghiệp;</w:t>
      </w:r>
    </w:p>
    <w:p w14:paraId="5C6236B9">
      <w:pPr>
        <w:spacing w:before="120" w:after="120" w:line="288" w:lineRule="auto"/>
        <w:ind w:left="0" w:leftChars="0" w:firstLine="478" w:firstLineChars="171"/>
        <w:jc w:val="both"/>
        <w:rPr>
          <w:i/>
          <w:color w:val="auto"/>
          <w:sz w:val="28"/>
          <w:szCs w:val="28"/>
        </w:rPr>
      </w:pPr>
      <w:r>
        <w:rPr>
          <w:i/>
          <w:color w:val="auto"/>
          <w:sz w:val="28"/>
          <w:szCs w:val="28"/>
          <w:lang w:val="vi-VN"/>
        </w:rPr>
        <w:t>Căn cứ Nghị quyết 03/2024/NQ-HĐND ngày 24 tháng 4 năm 2024 của Hội đồng nhân dân tỉnh Bến Tre về Ban hành quy định chính sách hỗ trợ phát triển sản xuất liên kết theo chuỗi giá trị đối với Dự án, kế hoạch liên kết trong sản xuất, tiêu thụ sản phẩm nông nghiệp và hỗ trợ phát triển sản xuất cộng đồng thuộc các chương trình mục tiêu quốc gia trên địa bàn tỉnh Bến Tre</w:t>
      </w:r>
      <w:r>
        <w:rPr>
          <w:i/>
          <w:color w:val="auto"/>
          <w:sz w:val="28"/>
          <w:szCs w:val="28"/>
        </w:rPr>
        <w:t>;</w:t>
      </w:r>
    </w:p>
    <w:p w14:paraId="3EDA43A1">
      <w:pPr>
        <w:pStyle w:val="10"/>
        <w:shd w:val="clear" w:color="auto" w:fill="FFFFFF"/>
        <w:spacing w:before="0" w:beforeAutospacing="0" w:after="0" w:afterAutospacing="0"/>
        <w:ind w:left="0" w:leftChars="0" w:firstLine="478" w:firstLineChars="171"/>
        <w:jc w:val="both"/>
        <w:rPr>
          <w:i/>
          <w:iCs/>
          <w:color w:val="auto"/>
          <w:sz w:val="28"/>
          <w:szCs w:val="28"/>
        </w:rPr>
      </w:pPr>
      <w:r>
        <w:rPr>
          <w:i/>
          <w:iCs/>
          <w:color w:val="auto"/>
          <w:sz w:val="28"/>
          <w:szCs w:val="28"/>
        </w:rPr>
        <w:t>Theo đề nghị của Giám đốc Sở Nông nghiệp và Phát triển nông thôn tại Tờ trình số         /TTr-SNN ngày      tháng     năm 2025.</w:t>
      </w:r>
    </w:p>
    <w:p w14:paraId="56614AF5">
      <w:pPr>
        <w:pStyle w:val="10"/>
        <w:shd w:val="clear" w:color="auto" w:fill="FFFFFF"/>
        <w:spacing w:before="0" w:beforeAutospacing="0" w:after="0" w:afterAutospacing="0"/>
        <w:ind w:firstLine="720"/>
        <w:jc w:val="both"/>
        <w:rPr>
          <w:i/>
          <w:iCs/>
          <w:color w:val="auto"/>
          <w:sz w:val="22"/>
          <w:szCs w:val="28"/>
        </w:rPr>
      </w:pPr>
    </w:p>
    <w:p w14:paraId="6D85802D">
      <w:pPr>
        <w:pStyle w:val="10"/>
        <w:shd w:val="clear" w:color="auto" w:fill="FFFFFF"/>
        <w:spacing w:before="0" w:beforeAutospacing="0" w:after="0" w:afterAutospacing="0"/>
        <w:jc w:val="center"/>
        <w:rPr>
          <w:b/>
          <w:color w:val="auto"/>
          <w:sz w:val="28"/>
          <w:szCs w:val="28"/>
          <w:shd w:val="clear" w:color="auto" w:fill="FFFFFF"/>
          <w:lang w:val="vi-VN"/>
        </w:rPr>
      </w:pPr>
      <w:r>
        <w:rPr>
          <w:b/>
          <w:color w:val="auto"/>
          <w:sz w:val="28"/>
          <w:szCs w:val="28"/>
          <w:shd w:val="clear" w:color="auto" w:fill="FFFFFF"/>
          <w:lang w:val="vi-VN"/>
        </w:rPr>
        <w:t>QUYẾT ĐỊNH:</w:t>
      </w:r>
    </w:p>
    <w:p w14:paraId="3593431F">
      <w:pPr>
        <w:pStyle w:val="10"/>
        <w:shd w:val="clear" w:color="auto" w:fill="FFFFFF"/>
        <w:spacing w:before="0" w:beforeAutospacing="0" w:after="0" w:afterAutospacing="0"/>
        <w:ind w:firstLine="720"/>
        <w:jc w:val="both"/>
        <w:rPr>
          <w:bCs/>
          <w:color w:val="auto"/>
          <w:sz w:val="28"/>
          <w:szCs w:val="28"/>
        </w:rPr>
      </w:pPr>
    </w:p>
    <w:p w14:paraId="6D82D101">
      <w:pPr>
        <w:pStyle w:val="10"/>
        <w:shd w:val="clear" w:color="auto" w:fill="FFFFFF"/>
        <w:spacing w:before="120" w:beforeAutospacing="0" w:after="120" w:afterAutospacing="0"/>
        <w:ind w:firstLine="567"/>
        <w:jc w:val="both"/>
        <w:rPr>
          <w:bCs/>
          <w:color w:val="auto"/>
          <w:sz w:val="28"/>
          <w:szCs w:val="28"/>
        </w:rPr>
      </w:pPr>
      <w:bookmarkStart w:id="4" w:name="dieu_1"/>
      <w:r>
        <w:rPr>
          <w:b/>
          <w:bCs/>
          <w:color w:val="auto"/>
          <w:sz w:val="28"/>
          <w:szCs w:val="28"/>
        </w:rPr>
        <w:t>Điều 1</w:t>
      </w:r>
      <w:r>
        <w:rPr>
          <w:bCs/>
          <w:color w:val="auto"/>
          <w:sz w:val="28"/>
          <w:szCs w:val="28"/>
        </w:rPr>
        <w:t>.</w:t>
      </w:r>
      <w:bookmarkEnd w:id="4"/>
      <w:r>
        <w:rPr>
          <w:bCs/>
          <w:color w:val="auto"/>
          <w:sz w:val="28"/>
          <w:szCs w:val="28"/>
        </w:rPr>
        <w:t xml:space="preserve"> </w:t>
      </w:r>
      <w:r>
        <w:rPr>
          <w:b/>
          <w:bCs/>
          <w:color w:val="auto"/>
          <w:sz w:val="28"/>
          <w:szCs w:val="28"/>
        </w:rPr>
        <w:t>Phạm vi điều chỉnh và đối tượng áp dụng</w:t>
      </w:r>
    </w:p>
    <w:p w14:paraId="4E98FDE9">
      <w:pPr>
        <w:pStyle w:val="10"/>
        <w:shd w:val="clear" w:color="auto" w:fill="FFFFFF"/>
        <w:spacing w:before="120" w:beforeAutospacing="0" w:after="120" w:afterAutospacing="0"/>
        <w:ind w:firstLine="567"/>
        <w:jc w:val="both"/>
        <w:rPr>
          <w:bCs/>
          <w:color w:val="auto"/>
          <w:sz w:val="28"/>
          <w:szCs w:val="28"/>
        </w:rPr>
      </w:pPr>
      <w:r>
        <w:rPr>
          <w:bCs/>
          <w:color w:val="auto"/>
          <w:sz w:val="28"/>
          <w:szCs w:val="28"/>
        </w:rPr>
        <w:t>1. Phạm vi điều chỉnh</w:t>
      </w:r>
    </w:p>
    <w:p w14:paraId="5E51B8DF">
      <w:pPr>
        <w:pStyle w:val="10"/>
        <w:shd w:val="clear" w:color="auto" w:fill="FFFFFF"/>
        <w:spacing w:before="120" w:beforeAutospacing="0" w:after="120" w:afterAutospacing="0"/>
        <w:ind w:firstLine="567"/>
        <w:jc w:val="both"/>
        <w:rPr>
          <w:bCs/>
          <w:color w:val="auto"/>
          <w:sz w:val="28"/>
          <w:szCs w:val="28"/>
        </w:rPr>
      </w:pPr>
      <w:r>
        <w:rPr>
          <w:bCs/>
          <w:color w:val="auto"/>
          <w:sz w:val="28"/>
          <w:szCs w:val="28"/>
        </w:rPr>
        <w:t xml:space="preserve">Quyết định này quy định việc phân cấp thẩm quyền phê duyệt hỗ trợ liên kết </w:t>
      </w:r>
      <w:r>
        <w:rPr>
          <w:color w:val="auto"/>
          <w:sz w:val="28"/>
          <w:szCs w:val="28"/>
        </w:rPr>
        <w:t>theo quy mô vốn đầu tư và địa bàn thực hiện liên kết trong</w:t>
      </w:r>
      <w:r>
        <w:rPr>
          <w:color w:val="auto"/>
        </w:rPr>
        <w:t xml:space="preserve"> </w:t>
      </w:r>
      <w:r>
        <w:rPr>
          <w:bCs/>
          <w:color w:val="auto"/>
          <w:sz w:val="28"/>
          <w:szCs w:val="28"/>
        </w:rPr>
        <w:t>sản xuất và tiêu thụ sản phẩm nông nghiệp trên địa bàn tỉnh Bến Tre.</w:t>
      </w:r>
    </w:p>
    <w:p w14:paraId="002E2C11">
      <w:pPr>
        <w:pStyle w:val="10"/>
        <w:shd w:val="clear" w:color="auto" w:fill="FFFFFF"/>
        <w:spacing w:before="120" w:beforeAutospacing="0" w:after="120" w:afterAutospacing="0"/>
        <w:ind w:firstLine="567"/>
        <w:jc w:val="both"/>
        <w:rPr>
          <w:bCs/>
          <w:color w:val="auto"/>
          <w:sz w:val="28"/>
          <w:szCs w:val="28"/>
        </w:rPr>
      </w:pPr>
      <w:r>
        <w:rPr>
          <w:bCs/>
          <w:color w:val="auto"/>
          <w:sz w:val="28"/>
          <w:szCs w:val="28"/>
        </w:rPr>
        <w:t>2. Đối tượng áp dụng</w:t>
      </w:r>
    </w:p>
    <w:p w14:paraId="065D2E9E">
      <w:pPr>
        <w:pStyle w:val="10"/>
        <w:shd w:val="clear" w:color="auto" w:fill="FFFFFF"/>
        <w:spacing w:before="120" w:beforeAutospacing="0" w:after="120" w:afterAutospacing="0"/>
        <w:ind w:firstLine="567"/>
        <w:jc w:val="both"/>
        <w:rPr>
          <w:bCs/>
          <w:color w:val="auto"/>
          <w:sz w:val="28"/>
          <w:szCs w:val="28"/>
        </w:rPr>
      </w:pPr>
      <w:r>
        <w:rPr>
          <w:bCs/>
          <w:color w:val="auto"/>
          <w:sz w:val="28"/>
          <w:szCs w:val="28"/>
        </w:rPr>
        <w:t>a) Ủy ban nhân dân huyện, thành phố.</w:t>
      </w:r>
    </w:p>
    <w:p w14:paraId="3FD21DD8">
      <w:pPr>
        <w:pStyle w:val="10"/>
        <w:shd w:val="clear" w:color="auto" w:fill="FFFFFF"/>
        <w:spacing w:before="120" w:beforeAutospacing="0" w:after="120" w:afterAutospacing="0"/>
        <w:ind w:firstLine="567"/>
        <w:jc w:val="both"/>
        <w:rPr>
          <w:bCs/>
          <w:color w:val="auto"/>
          <w:sz w:val="28"/>
          <w:szCs w:val="28"/>
        </w:rPr>
      </w:pPr>
      <w:r>
        <w:rPr>
          <w:bCs/>
          <w:color w:val="auto"/>
          <w:sz w:val="28"/>
          <w:szCs w:val="28"/>
        </w:rPr>
        <w:t>b) Các tổ chức, cá nhân có liên quan trong việc thực hiện chuỗi liên kết sản xuất và tiêu thụ sản phẩm nông nghiệp trên địa bàn tỉnh Bến Tre.</w:t>
      </w:r>
    </w:p>
    <w:p w14:paraId="7ACFC363">
      <w:pPr>
        <w:ind w:firstLine="567"/>
        <w:jc w:val="both"/>
        <w:rPr>
          <w:color w:val="auto"/>
          <w:sz w:val="28"/>
          <w:szCs w:val="28"/>
          <w:lang w:val="da-DK"/>
        </w:rPr>
      </w:pPr>
      <w:r>
        <w:rPr>
          <w:b/>
          <w:bCs/>
          <w:color w:val="auto"/>
          <w:sz w:val="28"/>
          <w:szCs w:val="28"/>
          <w:lang w:val="vi-VN"/>
        </w:rPr>
        <w:t>Điều 2. </w:t>
      </w:r>
      <w:r>
        <w:rPr>
          <w:b/>
          <w:bCs/>
          <w:color w:val="auto"/>
          <w:sz w:val="28"/>
          <w:szCs w:val="28"/>
        </w:rPr>
        <w:t>Nội dung phân cấp</w:t>
      </w:r>
      <w:r>
        <w:rPr>
          <w:b/>
          <w:bCs/>
          <w:color w:val="auto"/>
          <w:sz w:val="28"/>
          <w:szCs w:val="28"/>
          <w:lang w:val="vi-VN"/>
        </w:rPr>
        <w:t xml:space="preserve"> </w:t>
      </w:r>
    </w:p>
    <w:p w14:paraId="0F87B7CF">
      <w:pPr>
        <w:spacing w:before="120" w:after="120"/>
        <w:ind w:firstLine="567"/>
        <w:jc w:val="both"/>
        <w:rPr>
          <w:color w:val="auto"/>
          <w:sz w:val="28"/>
          <w:szCs w:val="28"/>
          <w:lang w:val="da-DK"/>
        </w:rPr>
      </w:pPr>
      <w:r>
        <w:rPr>
          <w:color w:val="auto"/>
          <w:sz w:val="28"/>
          <w:szCs w:val="28"/>
        </w:rPr>
        <w:t>Phân cấp cho Ủy ban nhân dân cấp huyện phê duyệt hỗ trợ liên kết sản xuất và tiêu thụ sản phẩm nông nghiệp có phạm vi thực hiện trên địa bàn 01 (một) huyện/thành phố với quy mô vốn đầu tư dưới 15 (mười lăm) tỷ đồng.</w:t>
      </w:r>
      <w:r>
        <w:rPr>
          <w:color w:val="auto"/>
          <w:sz w:val="28"/>
          <w:szCs w:val="28"/>
          <w:lang w:val="da-DK"/>
        </w:rPr>
        <w:t xml:space="preserve"> </w:t>
      </w:r>
    </w:p>
    <w:p w14:paraId="64A34A00">
      <w:pPr>
        <w:spacing w:before="120" w:after="120"/>
        <w:ind w:firstLine="567"/>
        <w:jc w:val="both"/>
        <w:rPr>
          <w:b/>
          <w:color w:val="auto"/>
          <w:sz w:val="28"/>
          <w:szCs w:val="28"/>
          <w:lang w:val="da-DK"/>
        </w:rPr>
      </w:pPr>
      <w:r>
        <w:rPr>
          <w:b/>
          <w:color w:val="auto"/>
          <w:sz w:val="28"/>
          <w:szCs w:val="28"/>
          <w:lang w:val="da-DK"/>
        </w:rPr>
        <w:t xml:space="preserve">Điều 3. Trách nhiệm của cơ quan được phân cấp </w:t>
      </w:r>
    </w:p>
    <w:p w14:paraId="675ADEFA">
      <w:pPr>
        <w:spacing w:after="120"/>
        <w:ind w:right="64" w:firstLine="567"/>
        <w:jc w:val="both"/>
        <w:rPr>
          <w:rFonts w:eastAsia="Arial"/>
          <w:color w:val="auto"/>
          <w:sz w:val="28"/>
          <w:szCs w:val="28"/>
          <w:lang w:val="da-DK"/>
        </w:rPr>
      </w:pPr>
      <w:r>
        <w:rPr>
          <w:rFonts w:eastAsia="Arial"/>
          <w:color w:val="auto"/>
          <w:sz w:val="28"/>
          <w:szCs w:val="28"/>
          <w:lang w:val="da-DK"/>
        </w:rPr>
        <w:t xml:space="preserve">Chủ tịch Ủy ban nhân dân cấp huyện </w:t>
      </w:r>
      <w:r>
        <w:rPr>
          <w:color w:val="auto"/>
          <w:spacing w:val="-4"/>
          <w:sz w:val="28"/>
          <w:szCs w:val="28"/>
          <w:lang w:val="da-DK"/>
        </w:rPr>
        <w:t xml:space="preserve">có trách nhiệm </w:t>
      </w:r>
      <w:r>
        <w:rPr>
          <w:rFonts w:eastAsia="Times New Roman"/>
          <w:color w:val="auto"/>
          <w:spacing w:val="-4"/>
          <w:sz w:val="28"/>
          <w:szCs w:val="28"/>
        </w:rPr>
        <w:t xml:space="preserve">tiếp nhận, thẩm định, quyết định phê duyệt </w:t>
      </w:r>
      <w:r>
        <w:rPr>
          <w:color w:val="auto"/>
          <w:spacing w:val="-4"/>
          <w:sz w:val="28"/>
          <w:szCs w:val="28"/>
        </w:rPr>
        <w:t xml:space="preserve">hỗ trợ liên kết theo quy mô vốn đầu tư và địa bàn thực hiện liên kết </w:t>
      </w:r>
      <w:r>
        <w:rPr>
          <w:rFonts w:eastAsia="Times New Roman"/>
          <w:color w:val="auto"/>
          <w:spacing w:val="-4"/>
          <w:sz w:val="28"/>
          <w:szCs w:val="28"/>
        </w:rPr>
        <w:t xml:space="preserve">quy định tại Quyết định này và </w:t>
      </w:r>
      <w:r>
        <w:rPr>
          <w:rFonts w:eastAsia="Arial"/>
          <w:color w:val="auto"/>
          <w:sz w:val="28"/>
          <w:szCs w:val="28"/>
          <w:lang w:val="da-DK"/>
        </w:rPr>
        <w:t>chịu trách nhiệm trước Chủ tịch Ủy ban nhân dân tỉnh về việc triển khai thực hiện hỗ trợ liên kết sản xuất và tiêu thụ sản phẩm nông nghiệp trên địa bàn.</w:t>
      </w:r>
    </w:p>
    <w:p w14:paraId="24291C20">
      <w:pPr>
        <w:spacing w:after="120"/>
        <w:ind w:right="66" w:firstLine="567"/>
        <w:jc w:val="both"/>
        <w:rPr>
          <w:color w:val="auto"/>
          <w:sz w:val="28"/>
          <w:szCs w:val="28"/>
        </w:rPr>
      </w:pPr>
      <w:r>
        <w:rPr>
          <w:rFonts w:eastAsia="Arial"/>
          <w:color w:val="auto"/>
          <w:sz w:val="28"/>
          <w:szCs w:val="28"/>
          <w:lang w:val="da-DK"/>
        </w:rPr>
        <w:t xml:space="preserve">Căn cứ Quyết định số 4660/QĐ-BNN-KTHT ngày 26 tháng 11 năm 2018 của Bộ Nông nghiệp và Phát triển nông thôn </w:t>
      </w:r>
      <w:r>
        <w:rPr>
          <w:color w:val="auto"/>
          <w:spacing w:val="-4"/>
          <w:szCs w:val="28"/>
          <w:lang w:val="nb-NO"/>
        </w:rPr>
        <w:t>“</w:t>
      </w:r>
      <w:r>
        <w:rPr>
          <w:rFonts w:eastAsia="Arial"/>
          <w:color w:val="auto"/>
          <w:sz w:val="28"/>
          <w:szCs w:val="28"/>
          <w:lang w:val="da-DK"/>
        </w:rPr>
        <w:t xml:space="preserve">về việc công bố thủ tục hành chính mới ban hành, thay thế, bị bãi bỏ lĩnh vực nông nghiệp và Phát triển nông thôn thuộc phạm vi chức năng quản lý của Bộ Nông nghiệp và Phát triển nông thôn” </w:t>
      </w:r>
      <w:r>
        <w:rPr>
          <w:color w:val="auto"/>
          <w:sz w:val="28"/>
          <w:szCs w:val="28"/>
        </w:rPr>
        <w:t xml:space="preserve">ban hành  và công khai trình tự, thủ tục hành chính giải quyết các công việc được phân cấp. </w:t>
      </w:r>
    </w:p>
    <w:p w14:paraId="2EB6CDE6">
      <w:pPr>
        <w:shd w:val="clear" w:color="auto" w:fill="FFFFFF"/>
        <w:spacing w:before="120" w:after="120"/>
        <w:ind w:firstLine="567"/>
        <w:jc w:val="both"/>
        <w:rPr>
          <w:rFonts w:eastAsia="Times New Roman"/>
          <w:color w:val="auto"/>
          <w:sz w:val="28"/>
          <w:szCs w:val="28"/>
        </w:rPr>
      </w:pPr>
      <w:r>
        <w:rPr>
          <w:color w:val="auto"/>
          <w:sz w:val="28"/>
          <w:szCs w:val="28"/>
        </w:rPr>
        <w:t xml:space="preserve">Thường xuyên </w:t>
      </w:r>
      <w:r>
        <w:rPr>
          <w:rFonts w:eastAsia="Times New Roman"/>
          <w:color w:val="auto"/>
          <w:sz w:val="28"/>
          <w:szCs w:val="28"/>
        </w:rPr>
        <w:t>tổ chức kiểm tra, đôn đốc chỉ đạo các phòng, ban liên quan và Ủy ban nhân dân các xã, phường, thị trấn, các đơn vị được thụ hưởng chính sách tổ chức thực hiện có hiệu quả các nội dung được hỗ trợ trên địa bàn quản lý và theo quy định tại Quyết định này.</w:t>
      </w:r>
    </w:p>
    <w:p w14:paraId="3605BA49">
      <w:pPr>
        <w:spacing w:after="120"/>
        <w:ind w:right="64" w:firstLine="567"/>
        <w:jc w:val="both"/>
        <w:rPr>
          <w:rFonts w:eastAsia="Arial"/>
          <w:color w:val="auto"/>
          <w:sz w:val="28"/>
          <w:szCs w:val="28"/>
          <w:lang w:val="da-DK"/>
        </w:rPr>
      </w:pPr>
      <w:r>
        <w:rPr>
          <w:rFonts w:eastAsia="Arial"/>
          <w:color w:val="auto"/>
          <w:sz w:val="28"/>
          <w:szCs w:val="28"/>
          <w:lang w:val="da-DK"/>
        </w:rPr>
        <w:t>Kiểm tra, báo cáo định kỳ hàng năm hoặc đột xuất theo yêu cầu về kết quả triển khai thực hiện việc hỗ trợ liên kết sản xuất và tiêu thụ sản phẩm nông nghiệp trên địa bàn gửi Sở Nông nghiệp và Phát triển nông thôn để tổng hợp và tham mưu Ủy ban nhân dân tỉnh báo cáo theo quy định.</w:t>
      </w:r>
    </w:p>
    <w:p w14:paraId="14C8522C">
      <w:pPr>
        <w:spacing w:before="120" w:after="120"/>
        <w:ind w:firstLine="567"/>
        <w:jc w:val="both"/>
        <w:rPr>
          <w:b/>
          <w:color w:val="auto"/>
          <w:sz w:val="28"/>
          <w:szCs w:val="28"/>
          <w:lang w:val="da-DK"/>
        </w:rPr>
      </w:pPr>
      <w:r>
        <w:rPr>
          <w:b/>
          <w:color w:val="auto"/>
          <w:sz w:val="28"/>
          <w:szCs w:val="28"/>
          <w:lang w:val="da-DK"/>
        </w:rPr>
        <w:t>Điều 4. Tổ chức thực hiện</w:t>
      </w:r>
    </w:p>
    <w:p w14:paraId="640518AE">
      <w:pPr>
        <w:spacing w:after="120"/>
        <w:ind w:right="64" w:firstLine="567"/>
        <w:jc w:val="both"/>
        <w:rPr>
          <w:rFonts w:eastAsia="Arial"/>
          <w:color w:val="auto"/>
          <w:sz w:val="28"/>
          <w:szCs w:val="28"/>
          <w:lang w:val="da-DK"/>
        </w:rPr>
      </w:pPr>
      <w:r>
        <w:rPr>
          <w:rFonts w:eastAsia="Arial"/>
          <w:color w:val="auto"/>
          <w:sz w:val="28"/>
          <w:szCs w:val="28"/>
          <w:lang w:val="da-DK"/>
        </w:rPr>
        <w:t xml:space="preserve">1. Hàng năm, các sở, ban, ngành, Ủy ban nhân dân cấp huyện lập kế hoạch nhu cầu vốn hỗ trợ liên kết của năm sau </w:t>
      </w:r>
      <w:r>
        <w:rPr>
          <w:rFonts w:eastAsia="Arial"/>
          <w:i/>
          <w:color w:val="auto"/>
          <w:sz w:val="28"/>
          <w:szCs w:val="28"/>
          <w:lang w:val="da-DK"/>
        </w:rPr>
        <w:t xml:space="preserve">(bao gồm dự án, kế hoạch chuyển tiếp và lập mới) </w:t>
      </w:r>
      <w:r>
        <w:rPr>
          <w:rFonts w:eastAsia="Arial"/>
          <w:color w:val="auto"/>
          <w:sz w:val="28"/>
          <w:szCs w:val="28"/>
          <w:lang w:val="da-DK"/>
        </w:rPr>
        <w:t>gửi Sở Nông nghiệp và Phát triển nông thôn để tổng hợp, gửi Sở Kế hoạch và Đầu tư, Sở Tài chính.</w:t>
      </w:r>
    </w:p>
    <w:p w14:paraId="3290BBFB">
      <w:pPr>
        <w:spacing w:before="120" w:after="120"/>
        <w:ind w:firstLine="567"/>
        <w:jc w:val="both"/>
        <w:rPr>
          <w:color w:val="auto"/>
          <w:sz w:val="28"/>
          <w:szCs w:val="28"/>
          <w:lang w:val="da-DK"/>
        </w:rPr>
      </w:pPr>
      <w:r>
        <w:rPr>
          <w:color w:val="auto"/>
          <w:sz w:val="28"/>
          <w:szCs w:val="28"/>
          <w:lang w:val="da-DK"/>
        </w:rPr>
        <w:t xml:space="preserve">2. Giao Sở Nông nghiệp và Phát triển nông thôn tham mưu Ủy ban nhân dân tỉnh tiếp nhận hồ sơ, xem xét, tổ chức thẩm định đối với dự án liên kết sản xuất và tiêu thụ sản phẩm nông nghiệp thuộc thẩm quyền cấp tỉnh, trình Ủy ban nhân dân tỉnh phê duyệt; Báo cáo định kỳ 6 tháng và hàng năm cho Ủy ban nhân dân tỉnh về kết quả triển khai thực hiện. </w:t>
      </w:r>
    </w:p>
    <w:p w14:paraId="75884DD1">
      <w:pPr>
        <w:spacing w:after="120"/>
        <w:ind w:right="64" w:firstLine="567"/>
        <w:jc w:val="both"/>
        <w:rPr>
          <w:color w:val="auto"/>
          <w:sz w:val="28"/>
          <w:szCs w:val="28"/>
          <w:lang w:val="da-DK"/>
        </w:rPr>
      </w:pPr>
      <w:r>
        <w:rPr>
          <w:rFonts w:eastAsia="Arial"/>
          <w:color w:val="auto"/>
          <w:sz w:val="28"/>
          <w:szCs w:val="28"/>
          <w:lang w:val="da-DK"/>
        </w:rPr>
        <w:t xml:space="preserve">3. </w:t>
      </w:r>
      <w:r>
        <w:rPr>
          <w:color w:val="auto"/>
          <w:sz w:val="28"/>
          <w:szCs w:val="28"/>
        </w:rPr>
        <w:t>Sở Kế hoạch và Đầu tư phối hợp với Sở Nông nghiệp và Phát triển nông thôn, Sở Tài chính cân đối, lồng ghép nguồn vốn từ ngân sách hỗ trợ cho liên kết sản xuất, trên cơ sở đề xuất của ngành nông nghiệp.</w:t>
      </w:r>
    </w:p>
    <w:p w14:paraId="6AE17AF9">
      <w:pPr>
        <w:spacing w:after="120"/>
        <w:ind w:right="63" w:firstLine="567"/>
        <w:jc w:val="both"/>
        <w:rPr>
          <w:color w:val="auto"/>
          <w:sz w:val="28"/>
          <w:szCs w:val="28"/>
          <w:lang w:val="da-DK"/>
        </w:rPr>
      </w:pPr>
      <w:r>
        <w:rPr>
          <w:rFonts w:eastAsia="Arial"/>
          <w:color w:val="auto"/>
          <w:sz w:val="28"/>
          <w:szCs w:val="28"/>
          <w:lang w:val="da-DK"/>
        </w:rPr>
        <w:t>4. Sở Công Thương chủ trì phối hợp với các sở, ngành, địa phương thực hiện công tác xúc tiến thương mại hỗ trợ tiêu thụ sản phẩm nông nghiệp trên địa bàn tỉnh.</w:t>
      </w:r>
    </w:p>
    <w:p w14:paraId="5AD2B173">
      <w:pPr>
        <w:spacing w:after="120"/>
        <w:ind w:right="64" w:firstLine="567"/>
        <w:jc w:val="both"/>
        <w:rPr>
          <w:color w:val="auto"/>
          <w:sz w:val="28"/>
          <w:szCs w:val="28"/>
          <w:lang w:val="da-DK"/>
        </w:rPr>
      </w:pPr>
      <w:r>
        <w:rPr>
          <w:rFonts w:eastAsia="Arial"/>
          <w:color w:val="auto"/>
          <w:sz w:val="28"/>
          <w:szCs w:val="28"/>
          <w:lang w:val="da-DK"/>
        </w:rPr>
        <w:t xml:space="preserve">5. </w:t>
      </w:r>
      <w:r>
        <w:rPr>
          <w:color w:val="auto"/>
          <w:sz w:val="28"/>
          <w:szCs w:val="28"/>
        </w:rPr>
        <w:t>Sở Xây dựng chủ trì, phối hợp với Sở Nông nghiệp và Phát triển nông thôn tổ chức thẩm định các dự án hạ tầng phục vụ liên kết thuộc thẩm quyền theo quy định</w:t>
      </w:r>
      <w:r>
        <w:rPr>
          <w:rFonts w:eastAsia="Arial"/>
          <w:color w:val="auto"/>
          <w:sz w:val="28"/>
          <w:szCs w:val="28"/>
          <w:lang w:val="da-DK"/>
        </w:rPr>
        <w:t>.</w:t>
      </w:r>
    </w:p>
    <w:p w14:paraId="5A271817">
      <w:pPr>
        <w:spacing w:after="120"/>
        <w:ind w:right="64" w:firstLine="567"/>
        <w:jc w:val="both"/>
        <w:rPr>
          <w:color w:val="auto"/>
          <w:sz w:val="28"/>
          <w:szCs w:val="28"/>
          <w:lang w:val="da-DK"/>
        </w:rPr>
      </w:pPr>
      <w:r>
        <w:rPr>
          <w:rFonts w:eastAsia="Arial"/>
          <w:color w:val="auto"/>
          <w:sz w:val="28"/>
          <w:szCs w:val="28"/>
          <w:lang w:val="da-DK"/>
        </w:rPr>
        <w:t>6. Sở Khoa học và Công nghệ</w:t>
      </w:r>
    </w:p>
    <w:p w14:paraId="28D41B0D">
      <w:pPr>
        <w:spacing w:after="120"/>
        <w:ind w:right="64" w:firstLine="567"/>
        <w:jc w:val="both"/>
        <w:rPr>
          <w:color w:val="auto"/>
          <w:sz w:val="28"/>
          <w:szCs w:val="28"/>
          <w:lang w:val="da-DK"/>
        </w:rPr>
      </w:pPr>
      <w:r>
        <w:rPr>
          <w:rFonts w:eastAsia="Arial"/>
          <w:color w:val="auto"/>
          <w:sz w:val="28"/>
          <w:szCs w:val="28"/>
          <w:lang w:val="da-DK"/>
        </w:rPr>
        <w:t>a) Chủ trì, phối hợp với Sở Nông nghiệp và Phát triển nông thôn, Hội Nông dân tỉnh và Ủy ban nhân dân cấp huyện lồng ghép nguồn vốn sự nghiệp khoa học hàng năm tham mưu Ủy ban nhân dân tỉnh hỗ trợ chuyển giao công nghệ, ứng dụng khoa học kỹ thuật mới, áp dụng quy trình kỹ thuật và quản lý chất lượng sản phẩm nông nghiệp đồng bộ theo chuỗi giá trị để hỗ trợ các đối tượng tham gia liên kết theo quy định.</w:t>
      </w:r>
    </w:p>
    <w:p w14:paraId="6C1E7C64">
      <w:pPr>
        <w:spacing w:after="120"/>
        <w:ind w:right="63" w:firstLine="567"/>
        <w:jc w:val="both"/>
        <w:rPr>
          <w:color w:val="auto"/>
          <w:sz w:val="28"/>
          <w:szCs w:val="28"/>
          <w:lang w:val="da-DK"/>
        </w:rPr>
      </w:pPr>
      <w:r>
        <w:rPr>
          <w:rFonts w:eastAsia="Arial"/>
          <w:color w:val="auto"/>
          <w:sz w:val="28"/>
          <w:szCs w:val="28"/>
          <w:lang w:val="da-DK"/>
        </w:rPr>
        <w:t xml:space="preserve">b) Chủ trì, phối hợp với các Sở, ban, ngành liên quan hướng dẫn, hỗ trợ doanh nghiệp, tổ chức, cá nhân </w:t>
      </w:r>
      <w:r>
        <w:rPr>
          <w:color w:val="auto"/>
          <w:sz w:val="28"/>
          <w:szCs w:val="28"/>
        </w:rPr>
        <w:t>xác lập quyền đối với nhãn hiệu, hướng dẫn thiết kế nhãn hàng hóa</w:t>
      </w:r>
      <w:r>
        <w:rPr>
          <w:rFonts w:eastAsia="Arial"/>
          <w:color w:val="auto"/>
          <w:sz w:val="28"/>
          <w:szCs w:val="28"/>
          <w:lang w:val="da-DK"/>
        </w:rPr>
        <w:t>, đăng ký mã số, mã vạch truy xuất nguồn gốc cho các sản phẩm nông nghiệp của tỉnh.</w:t>
      </w:r>
    </w:p>
    <w:p w14:paraId="6896EAC8">
      <w:pPr>
        <w:spacing w:before="120" w:after="120"/>
        <w:ind w:firstLine="720"/>
        <w:jc w:val="both"/>
        <w:rPr>
          <w:b/>
          <w:color w:val="auto"/>
          <w:sz w:val="28"/>
          <w:szCs w:val="28"/>
        </w:rPr>
      </w:pPr>
      <w:r>
        <w:rPr>
          <w:b/>
          <w:color w:val="auto"/>
          <w:sz w:val="28"/>
          <w:szCs w:val="28"/>
        </w:rPr>
        <w:t xml:space="preserve">Điều 5. Điều khoản thi hành </w:t>
      </w:r>
    </w:p>
    <w:p w14:paraId="00B9EE93">
      <w:pPr>
        <w:spacing w:before="120" w:after="120"/>
        <w:ind w:firstLine="720"/>
        <w:jc w:val="both"/>
        <w:rPr>
          <w:color w:val="auto"/>
          <w:sz w:val="28"/>
          <w:szCs w:val="28"/>
        </w:rPr>
      </w:pPr>
      <w:r>
        <w:rPr>
          <w:color w:val="auto"/>
          <w:sz w:val="28"/>
          <w:szCs w:val="28"/>
        </w:rPr>
        <w:t xml:space="preserve">1. Chánh Văn phòng Ủy ban nhân dân tỉnh; Giám đốc Sở Nông nghiệp và Phát triển nông thôn, Thủ trưởng các sở, ban, ngành tỉnh; Chủ tịch Ủy ban nhân dân các huyện, thành phố Bến Tre; các tổ chức, cá nhân có liên quan chịu trách nhiệm thi hành Quyết định này. </w:t>
      </w:r>
    </w:p>
    <w:p w14:paraId="780230CD">
      <w:pPr>
        <w:spacing w:before="120" w:after="120"/>
        <w:ind w:firstLine="720"/>
        <w:jc w:val="both"/>
        <w:rPr>
          <w:color w:val="auto"/>
          <w:sz w:val="28"/>
          <w:szCs w:val="28"/>
          <w:lang w:val="da-DK"/>
        </w:rPr>
      </w:pPr>
      <w:r>
        <w:rPr>
          <w:color w:val="auto"/>
          <w:sz w:val="28"/>
          <w:szCs w:val="28"/>
        </w:rPr>
        <w:t>2. Quyết định này có hiệu lực kể từ ngày ......tháng .........năm 2025.</w:t>
      </w:r>
    </w:p>
    <w:p w14:paraId="0717198B">
      <w:pPr>
        <w:pStyle w:val="10"/>
        <w:shd w:val="clear" w:color="auto" w:fill="FFFFFF"/>
        <w:spacing w:before="0" w:beforeAutospacing="0" w:after="0" w:afterAutospacing="0"/>
        <w:ind w:firstLine="720"/>
        <w:jc w:val="both"/>
        <w:rPr>
          <w:color w:val="auto"/>
          <w:sz w:val="18"/>
          <w:szCs w:val="28"/>
          <w:lang w:val="da-DK"/>
        </w:rPr>
      </w:pPr>
    </w:p>
    <w:tbl>
      <w:tblPr>
        <w:tblStyle w:val="4"/>
        <w:tblW w:w="0" w:type="auto"/>
        <w:tblCellSpacing w:w="0" w:type="dxa"/>
        <w:tblInd w:w="0" w:type="dxa"/>
        <w:shd w:val="clear" w:color="auto" w:fill="FFFFFF"/>
        <w:tblLayout w:type="autofit"/>
        <w:tblCellMar>
          <w:top w:w="0" w:type="dxa"/>
          <w:left w:w="0" w:type="dxa"/>
          <w:bottom w:w="0" w:type="dxa"/>
          <w:right w:w="0" w:type="dxa"/>
        </w:tblCellMar>
      </w:tblPr>
      <w:tblGrid>
        <w:gridCol w:w="4928"/>
        <w:gridCol w:w="4252"/>
      </w:tblGrid>
      <w:tr w14:paraId="2A067789">
        <w:tblPrEx>
          <w:tblCellMar>
            <w:top w:w="0" w:type="dxa"/>
            <w:left w:w="0" w:type="dxa"/>
            <w:bottom w:w="0" w:type="dxa"/>
            <w:right w:w="0" w:type="dxa"/>
          </w:tblCellMar>
        </w:tblPrEx>
        <w:trPr>
          <w:tblCellSpacing w:w="0" w:type="dxa"/>
        </w:trPr>
        <w:tc>
          <w:tcPr>
            <w:tcW w:w="4928" w:type="dxa"/>
            <w:shd w:val="clear" w:color="auto" w:fill="FFFFFF"/>
            <w:tcMar>
              <w:top w:w="0" w:type="dxa"/>
              <w:left w:w="108" w:type="dxa"/>
              <w:bottom w:w="0" w:type="dxa"/>
              <w:right w:w="108" w:type="dxa"/>
            </w:tcMar>
          </w:tcPr>
          <w:p w14:paraId="1C3BAC42">
            <w:pPr>
              <w:pStyle w:val="10"/>
              <w:spacing w:before="0" w:beforeAutospacing="0" w:after="0" w:afterAutospacing="0"/>
              <w:rPr>
                <w:color w:val="auto"/>
                <w:sz w:val="22"/>
                <w:szCs w:val="22"/>
                <w:lang w:val="da-DK"/>
              </w:rPr>
            </w:pPr>
            <w:r>
              <w:rPr>
                <w:b/>
                <w:bCs/>
                <w:i/>
                <w:iCs/>
                <w:color w:val="auto"/>
                <w:szCs w:val="18"/>
                <w:lang w:val="da-DK"/>
              </w:rPr>
              <w:t>Nơi nhận:</w:t>
            </w:r>
            <w:r>
              <w:rPr>
                <w:color w:val="auto"/>
                <w:sz w:val="16"/>
                <w:szCs w:val="16"/>
                <w:lang w:val="da-DK"/>
              </w:rPr>
              <w:br w:type="textWrapping"/>
            </w:r>
            <w:r>
              <w:rPr>
                <w:color w:val="auto"/>
                <w:sz w:val="22"/>
                <w:szCs w:val="22"/>
                <w:lang w:val="da-DK"/>
              </w:rPr>
              <w:t>- Như Điều 5;</w:t>
            </w:r>
          </w:p>
          <w:p w14:paraId="384C33BF">
            <w:pPr>
              <w:rPr>
                <w:color w:val="auto"/>
                <w:sz w:val="22"/>
                <w:szCs w:val="22"/>
                <w:lang w:val="da-DK"/>
              </w:rPr>
            </w:pPr>
            <w:r>
              <w:rPr>
                <w:color w:val="auto"/>
                <w:sz w:val="22"/>
                <w:szCs w:val="22"/>
                <w:lang w:val="da-DK"/>
              </w:rPr>
              <w:t>- VP Chính Phủ;</w:t>
            </w:r>
          </w:p>
          <w:p w14:paraId="5E6A0312">
            <w:pPr>
              <w:pStyle w:val="10"/>
              <w:spacing w:before="0" w:beforeAutospacing="0" w:after="0" w:afterAutospacing="0"/>
              <w:rPr>
                <w:color w:val="auto"/>
                <w:sz w:val="22"/>
                <w:szCs w:val="22"/>
                <w:lang w:val="da-DK"/>
              </w:rPr>
            </w:pPr>
            <w:r>
              <w:rPr>
                <w:color w:val="auto"/>
                <w:sz w:val="22"/>
                <w:szCs w:val="22"/>
                <w:lang w:val="da-DK"/>
              </w:rPr>
              <w:t xml:space="preserve">- </w:t>
            </w:r>
            <w:r>
              <w:rPr>
                <w:color w:val="auto"/>
                <w:sz w:val="22"/>
                <w:szCs w:val="22"/>
                <w:highlight w:val="white"/>
                <w:lang w:val="da-DK"/>
              </w:rPr>
              <w:t>Các Bộ: Tài chính, KH và ĐT, NN và PTNT</w:t>
            </w:r>
            <w:r>
              <w:rPr>
                <w:color w:val="auto"/>
                <w:sz w:val="22"/>
                <w:szCs w:val="22"/>
                <w:lang w:val="da-DK"/>
              </w:rPr>
              <w:t>;</w:t>
            </w:r>
          </w:p>
          <w:p w14:paraId="2404BDD4">
            <w:pPr>
              <w:pStyle w:val="10"/>
              <w:spacing w:before="0" w:beforeAutospacing="0" w:after="0" w:afterAutospacing="0"/>
              <w:rPr>
                <w:color w:val="auto"/>
                <w:sz w:val="22"/>
                <w:szCs w:val="22"/>
                <w:lang w:val="da-DK"/>
              </w:rPr>
            </w:pPr>
            <w:r>
              <w:rPr>
                <w:color w:val="auto"/>
                <w:sz w:val="22"/>
                <w:szCs w:val="22"/>
                <w:lang w:val="da-DK"/>
              </w:rPr>
              <w:t>- Cục Kiểm tra VBQPPL - Bộ T.pháp (để kiểm tra);</w:t>
            </w:r>
          </w:p>
          <w:p w14:paraId="64F34442">
            <w:pPr>
              <w:pStyle w:val="10"/>
              <w:spacing w:before="0" w:beforeAutospacing="0" w:after="0" w:afterAutospacing="0"/>
              <w:rPr>
                <w:color w:val="auto"/>
                <w:sz w:val="22"/>
                <w:szCs w:val="22"/>
                <w:lang w:val="da-DK"/>
              </w:rPr>
            </w:pPr>
            <w:r>
              <w:rPr>
                <w:color w:val="auto"/>
                <w:sz w:val="22"/>
                <w:szCs w:val="22"/>
                <w:lang w:val="da-DK"/>
              </w:rPr>
              <w:t>- TT.TU, TT.HĐND tỉnh, CT, các PCT UBND tỉnh;</w:t>
            </w:r>
          </w:p>
          <w:p w14:paraId="638E7470">
            <w:pPr>
              <w:pStyle w:val="10"/>
              <w:spacing w:before="0" w:beforeAutospacing="0" w:after="0" w:afterAutospacing="0"/>
              <w:rPr>
                <w:color w:val="auto"/>
                <w:sz w:val="22"/>
                <w:szCs w:val="22"/>
                <w:lang w:val="da-DK"/>
              </w:rPr>
            </w:pPr>
            <w:r>
              <w:rPr>
                <w:color w:val="auto"/>
                <w:sz w:val="22"/>
                <w:szCs w:val="22"/>
                <w:lang w:val="da-DK"/>
              </w:rPr>
              <w:t>- Đoàn ĐBQH tỉnh Bến Tre, UBMTTQVN tỉnh;</w:t>
            </w:r>
          </w:p>
          <w:p w14:paraId="6B15CC12">
            <w:pPr>
              <w:pStyle w:val="10"/>
              <w:spacing w:before="0" w:beforeAutospacing="0" w:after="0" w:afterAutospacing="0"/>
              <w:rPr>
                <w:color w:val="auto"/>
                <w:sz w:val="22"/>
                <w:szCs w:val="22"/>
                <w:lang w:val="da-DK"/>
              </w:rPr>
            </w:pPr>
            <w:r>
              <w:rPr>
                <w:color w:val="auto"/>
                <w:sz w:val="22"/>
                <w:szCs w:val="22"/>
                <w:lang w:val="da-DK"/>
              </w:rPr>
              <w:t>- Các sở, ngành tỉnh, Sở Tư pháp (tự kiểm tra);</w:t>
            </w:r>
          </w:p>
          <w:p w14:paraId="3E42B125">
            <w:pPr>
              <w:pStyle w:val="10"/>
              <w:spacing w:before="0" w:beforeAutospacing="0" w:after="0" w:afterAutospacing="0"/>
              <w:rPr>
                <w:color w:val="auto"/>
                <w:sz w:val="22"/>
                <w:szCs w:val="22"/>
                <w:lang w:val="da-DK"/>
              </w:rPr>
            </w:pPr>
            <w:r>
              <w:rPr>
                <w:color w:val="auto"/>
                <w:sz w:val="22"/>
                <w:szCs w:val="22"/>
                <w:lang w:val="da-DK"/>
              </w:rPr>
              <w:t>- UBND các huyện, thành phố;</w:t>
            </w:r>
          </w:p>
          <w:p w14:paraId="1F92B3C8">
            <w:pPr>
              <w:pStyle w:val="10"/>
              <w:spacing w:before="0" w:beforeAutospacing="0" w:after="0" w:afterAutospacing="0"/>
              <w:rPr>
                <w:color w:val="auto"/>
                <w:sz w:val="22"/>
                <w:lang w:val="da-DK"/>
              </w:rPr>
            </w:pPr>
            <w:r>
              <w:rPr>
                <w:color w:val="auto"/>
                <w:sz w:val="22"/>
                <w:szCs w:val="22"/>
                <w:lang w:val="da-DK"/>
              </w:rPr>
              <w:t xml:space="preserve">- </w:t>
            </w:r>
            <w:r>
              <w:rPr>
                <w:color w:val="auto"/>
                <w:sz w:val="22"/>
                <w:lang w:val="vi-VN"/>
              </w:rPr>
              <w:t xml:space="preserve">Trung tâm </w:t>
            </w:r>
            <w:r>
              <w:rPr>
                <w:color w:val="auto"/>
                <w:sz w:val="22"/>
              </w:rPr>
              <w:t>thông tin điện tử tỉnh</w:t>
            </w:r>
            <w:r>
              <w:rPr>
                <w:color w:val="auto"/>
                <w:sz w:val="22"/>
                <w:lang w:val="vi-VN"/>
              </w:rPr>
              <w:t xml:space="preserve"> (02 bản);</w:t>
            </w:r>
          </w:p>
          <w:p w14:paraId="5A07C33E">
            <w:pPr>
              <w:pStyle w:val="10"/>
              <w:spacing w:before="0" w:beforeAutospacing="0" w:after="0" w:afterAutospacing="0"/>
              <w:rPr>
                <w:color w:val="auto"/>
                <w:sz w:val="22"/>
                <w:szCs w:val="22"/>
              </w:rPr>
            </w:pPr>
            <w:r>
              <w:rPr>
                <w:color w:val="auto"/>
                <w:sz w:val="22"/>
                <w:szCs w:val="22"/>
              </w:rPr>
              <w:t>- Báo Đồng Khởi, Đài PT-TH tỉnh;</w:t>
            </w:r>
          </w:p>
          <w:p w14:paraId="76D9F537">
            <w:pPr>
              <w:pStyle w:val="10"/>
              <w:spacing w:before="0" w:beforeAutospacing="0" w:after="0" w:afterAutospacing="0"/>
              <w:rPr>
                <w:color w:val="auto"/>
                <w:sz w:val="22"/>
                <w:szCs w:val="22"/>
              </w:rPr>
            </w:pPr>
            <w:r>
              <w:rPr>
                <w:color w:val="auto"/>
                <w:sz w:val="22"/>
                <w:szCs w:val="22"/>
              </w:rPr>
              <w:t>- Ban Tiếp dân (để niêm yết);</w:t>
            </w:r>
          </w:p>
          <w:p w14:paraId="22A13B10">
            <w:pPr>
              <w:pStyle w:val="10"/>
              <w:spacing w:before="0" w:beforeAutospacing="0" w:after="0" w:afterAutospacing="0"/>
              <w:rPr>
                <w:color w:val="auto"/>
                <w:sz w:val="22"/>
                <w:szCs w:val="22"/>
              </w:rPr>
            </w:pPr>
            <w:r>
              <w:rPr>
                <w:color w:val="auto"/>
                <w:sz w:val="22"/>
                <w:szCs w:val="22"/>
              </w:rPr>
              <w:t>- N/c TC-ĐT, KT, TH;</w:t>
            </w:r>
          </w:p>
          <w:p w14:paraId="1E63A6DD">
            <w:pPr>
              <w:pStyle w:val="10"/>
              <w:spacing w:before="0" w:beforeAutospacing="0" w:after="0" w:afterAutospacing="0"/>
              <w:rPr>
                <w:color w:val="auto"/>
                <w:szCs w:val="18"/>
              </w:rPr>
            </w:pPr>
            <w:r>
              <w:rPr>
                <w:color w:val="auto"/>
                <w:sz w:val="22"/>
                <w:szCs w:val="22"/>
              </w:rPr>
              <w:t>- Lưu VT.</w:t>
            </w:r>
          </w:p>
        </w:tc>
        <w:tc>
          <w:tcPr>
            <w:tcW w:w="4252" w:type="dxa"/>
            <w:shd w:val="clear" w:color="auto" w:fill="FFFFFF"/>
            <w:tcMar>
              <w:top w:w="0" w:type="dxa"/>
              <w:left w:w="108" w:type="dxa"/>
              <w:bottom w:w="0" w:type="dxa"/>
              <w:right w:w="108" w:type="dxa"/>
            </w:tcMar>
          </w:tcPr>
          <w:p w14:paraId="70051BC9">
            <w:pPr>
              <w:pStyle w:val="10"/>
              <w:spacing w:before="120" w:beforeAutospacing="0" w:after="120" w:afterAutospacing="0" w:line="234" w:lineRule="atLeast"/>
              <w:jc w:val="center"/>
              <w:rPr>
                <w:b/>
                <w:bCs/>
                <w:color w:val="auto"/>
                <w:sz w:val="28"/>
                <w:szCs w:val="28"/>
                <w:shd w:val="clear" w:color="auto" w:fill="FFFFFF"/>
              </w:rPr>
            </w:pPr>
            <w:r>
              <w:rPr>
                <w:b/>
                <w:bCs/>
                <w:color w:val="auto"/>
                <w:sz w:val="28"/>
                <w:szCs w:val="28"/>
                <w:shd w:val="clear" w:color="auto" w:fill="FFFFFF"/>
              </w:rPr>
              <w:t>TM. ỦY BAN NHÂN DÂN</w:t>
            </w:r>
            <w:r>
              <w:rPr>
                <w:b/>
                <w:bCs/>
                <w:color w:val="auto"/>
                <w:sz w:val="28"/>
                <w:szCs w:val="28"/>
                <w:shd w:val="clear" w:color="auto" w:fill="FFFFFF"/>
              </w:rPr>
              <w:br w:type="textWrapping"/>
            </w:r>
            <w:r>
              <w:rPr>
                <w:b/>
                <w:bCs/>
                <w:color w:val="auto"/>
                <w:sz w:val="28"/>
                <w:szCs w:val="28"/>
                <w:shd w:val="clear" w:color="auto" w:fill="FFFFFF"/>
              </w:rPr>
              <w:t>CHỦ TỊCH</w:t>
            </w:r>
            <w:r>
              <w:rPr>
                <w:b/>
                <w:bCs/>
                <w:color w:val="auto"/>
                <w:sz w:val="28"/>
                <w:szCs w:val="28"/>
                <w:shd w:val="clear" w:color="auto" w:fill="FFFFFF"/>
              </w:rPr>
              <w:br w:type="textWrapping"/>
            </w:r>
            <w:r>
              <w:rPr>
                <w:b/>
                <w:bCs/>
                <w:color w:val="auto"/>
                <w:sz w:val="28"/>
                <w:szCs w:val="28"/>
                <w:shd w:val="clear" w:color="auto" w:fill="FFFFFF"/>
              </w:rPr>
              <w:br w:type="textWrapping"/>
            </w:r>
          </w:p>
          <w:p w14:paraId="0F07F45F">
            <w:pPr>
              <w:pStyle w:val="10"/>
              <w:spacing w:before="120" w:beforeAutospacing="0" w:after="120" w:afterAutospacing="0" w:line="234" w:lineRule="atLeast"/>
              <w:jc w:val="center"/>
              <w:rPr>
                <w:b/>
                <w:bCs/>
                <w:color w:val="auto"/>
                <w:sz w:val="28"/>
                <w:szCs w:val="28"/>
                <w:shd w:val="clear" w:color="auto" w:fill="FFFFFF"/>
              </w:rPr>
            </w:pPr>
            <w:r>
              <w:rPr>
                <w:b/>
                <w:bCs/>
                <w:color w:val="auto"/>
                <w:sz w:val="28"/>
                <w:szCs w:val="28"/>
                <w:shd w:val="clear" w:color="auto" w:fill="FFFFFF"/>
              </w:rPr>
              <w:br w:type="textWrapping"/>
            </w:r>
            <w:r>
              <w:rPr>
                <w:b/>
                <w:bCs/>
                <w:color w:val="auto"/>
                <w:sz w:val="28"/>
                <w:szCs w:val="28"/>
                <w:shd w:val="clear" w:color="auto" w:fill="FFFFFF"/>
              </w:rPr>
              <w:br w:type="textWrapping"/>
            </w:r>
          </w:p>
          <w:p w14:paraId="3F3687D9">
            <w:pPr>
              <w:pStyle w:val="10"/>
              <w:spacing w:before="120" w:beforeAutospacing="0" w:after="120" w:afterAutospacing="0" w:line="234" w:lineRule="atLeast"/>
              <w:jc w:val="center"/>
              <w:rPr>
                <w:color w:val="auto"/>
                <w:sz w:val="28"/>
                <w:szCs w:val="28"/>
              </w:rPr>
            </w:pPr>
            <w:r>
              <w:rPr>
                <w:b/>
                <w:bCs/>
                <w:color w:val="auto"/>
                <w:sz w:val="28"/>
                <w:szCs w:val="28"/>
                <w:shd w:val="clear" w:color="auto" w:fill="FFFFFF"/>
              </w:rPr>
              <w:br w:type="textWrapping"/>
            </w:r>
          </w:p>
        </w:tc>
      </w:tr>
    </w:tbl>
    <w:p w14:paraId="5524853B">
      <w:pPr>
        <w:rPr>
          <w:color w:val="auto"/>
        </w:rPr>
      </w:pPr>
    </w:p>
    <w:sectPr>
      <w:headerReference r:id="rId4" w:type="first"/>
      <w:headerReference r:id="rId3" w:type="default"/>
      <w:pgSz w:w="11907" w:h="16840"/>
      <w:pgMar w:top="1134" w:right="1134" w:bottom="1134" w:left="1701" w:header="567" w:footer="720"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VnTime">
    <w:altName w:val="Times New Roman"/>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NI-Times">
    <w:altName w:val="Segoe Print"/>
    <w:panose1 w:val="00000000000000000000"/>
    <w:charset w:val="00"/>
    <w:family w:val="auto"/>
    <w:pitch w:val="default"/>
    <w:sig w:usb0="00000000" w:usb1="00000000" w:usb2="00000000" w:usb3="00000000" w:csb0="0000001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3478828"/>
      <w:docPartObj>
        <w:docPartGallery w:val="autotext"/>
      </w:docPartObj>
    </w:sdtPr>
    <w:sdtContent>
      <w:p w14:paraId="145D925C">
        <w:pPr>
          <w:pStyle w:val="8"/>
          <w:jc w:val="center"/>
        </w:pPr>
        <w:r>
          <w:fldChar w:fldCharType="begin"/>
        </w:r>
        <w:r>
          <w:instrText xml:space="preserve"> PAGE   \* MERGEFORMAT </w:instrText>
        </w:r>
        <w:r>
          <w:fldChar w:fldCharType="separate"/>
        </w:r>
        <w:r>
          <w:t>4</w:t>
        </w:r>
        <w:r>
          <w:fldChar w:fldCharType="end"/>
        </w:r>
      </w:p>
    </w:sdtContent>
  </w:sdt>
  <w:p w14:paraId="64C4A1DF">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92E19">
    <w:pPr>
      <w:pStyle w:val="8"/>
      <w:jc w:val="center"/>
    </w:pPr>
  </w:p>
  <w:p w14:paraId="724A5716">
    <w:pPr>
      <w:pStyle w:val="8"/>
      <w:tabs>
        <w:tab w:val="left" w:pos="5550"/>
        <w:tab w:val="clear" w:pos="4680"/>
        <w:tab w:val="clear" w:pos="936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16"/>
    <w:rsid w:val="00013E5A"/>
    <w:rsid w:val="00025E46"/>
    <w:rsid w:val="00047257"/>
    <w:rsid w:val="00051209"/>
    <w:rsid w:val="00085609"/>
    <w:rsid w:val="000863C0"/>
    <w:rsid w:val="00087D0D"/>
    <w:rsid w:val="000A53B9"/>
    <w:rsid w:val="000B4F31"/>
    <w:rsid w:val="000B4FCD"/>
    <w:rsid w:val="000D79BB"/>
    <w:rsid w:val="000E193D"/>
    <w:rsid w:val="000E76B0"/>
    <w:rsid w:val="000E770D"/>
    <w:rsid w:val="0010683A"/>
    <w:rsid w:val="001249C5"/>
    <w:rsid w:val="001469B2"/>
    <w:rsid w:val="001802AC"/>
    <w:rsid w:val="00180BAD"/>
    <w:rsid w:val="001B7FE4"/>
    <w:rsid w:val="001C520C"/>
    <w:rsid w:val="001E21BC"/>
    <w:rsid w:val="00211FF0"/>
    <w:rsid w:val="0022153A"/>
    <w:rsid w:val="00242463"/>
    <w:rsid w:val="00261B19"/>
    <w:rsid w:val="0028298A"/>
    <w:rsid w:val="0028677D"/>
    <w:rsid w:val="002911C7"/>
    <w:rsid w:val="002C54C9"/>
    <w:rsid w:val="002D09E9"/>
    <w:rsid w:val="002D0E31"/>
    <w:rsid w:val="002D7F7D"/>
    <w:rsid w:val="002E7A3D"/>
    <w:rsid w:val="00316D03"/>
    <w:rsid w:val="003406CA"/>
    <w:rsid w:val="0036268E"/>
    <w:rsid w:val="0037729C"/>
    <w:rsid w:val="003815F9"/>
    <w:rsid w:val="003A45F3"/>
    <w:rsid w:val="003B22EB"/>
    <w:rsid w:val="003C7056"/>
    <w:rsid w:val="003C7105"/>
    <w:rsid w:val="003E0737"/>
    <w:rsid w:val="004101EE"/>
    <w:rsid w:val="00414FCC"/>
    <w:rsid w:val="00416A43"/>
    <w:rsid w:val="00421694"/>
    <w:rsid w:val="00424E74"/>
    <w:rsid w:val="00447B3B"/>
    <w:rsid w:val="00453330"/>
    <w:rsid w:val="00456921"/>
    <w:rsid w:val="00462A1E"/>
    <w:rsid w:val="0047243A"/>
    <w:rsid w:val="0048694B"/>
    <w:rsid w:val="00492953"/>
    <w:rsid w:val="004B79C6"/>
    <w:rsid w:val="004C117F"/>
    <w:rsid w:val="004D6E11"/>
    <w:rsid w:val="004E3BFA"/>
    <w:rsid w:val="004E572C"/>
    <w:rsid w:val="004E573A"/>
    <w:rsid w:val="004F1B81"/>
    <w:rsid w:val="004F7941"/>
    <w:rsid w:val="00515E2F"/>
    <w:rsid w:val="00527B0D"/>
    <w:rsid w:val="00577E34"/>
    <w:rsid w:val="005A0830"/>
    <w:rsid w:val="005B6A23"/>
    <w:rsid w:val="00617561"/>
    <w:rsid w:val="006465AB"/>
    <w:rsid w:val="006601D4"/>
    <w:rsid w:val="0068214B"/>
    <w:rsid w:val="00693CAC"/>
    <w:rsid w:val="006974F3"/>
    <w:rsid w:val="006B3A42"/>
    <w:rsid w:val="00702C8B"/>
    <w:rsid w:val="007253C6"/>
    <w:rsid w:val="00725D76"/>
    <w:rsid w:val="00727346"/>
    <w:rsid w:val="00743E48"/>
    <w:rsid w:val="007444EB"/>
    <w:rsid w:val="0075381E"/>
    <w:rsid w:val="0075724B"/>
    <w:rsid w:val="00772AFE"/>
    <w:rsid w:val="00795128"/>
    <w:rsid w:val="007D3425"/>
    <w:rsid w:val="007D397C"/>
    <w:rsid w:val="007D3B0B"/>
    <w:rsid w:val="007E5C3F"/>
    <w:rsid w:val="007F445B"/>
    <w:rsid w:val="00804FDC"/>
    <w:rsid w:val="00823F1D"/>
    <w:rsid w:val="008312CD"/>
    <w:rsid w:val="00831CFC"/>
    <w:rsid w:val="00834CB8"/>
    <w:rsid w:val="00840396"/>
    <w:rsid w:val="00841F26"/>
    <w:rsid w:val="00853F63"/>
    <w:rsid w:val="008619A0"/>
    <w:rsid w:val="00867440"/>
    <w:rsid w:val="008777AC"/>
    <w:rsid w:val="00881339"/>
    <w:rsid w:val="0088595D"/>
    <w:rsid w:val="00891D95"/>
    <w:rsid w:val="008B3E85"/>
    <w:rsid w:val="008C16B7"/>
    <w:rsid w:val="008D24BF"/>
    <w:rsid w:val="008D4E22"/>
    <w:rsid w:val="008F2BCD"/>
    <w:rsid w:val="008F4562"/>
    <w:rsid w:val="00903200"/>
    <w:rsid w:val="0091466F"/>
    <w:rsid w:val="009240F3"/>
    <w:rsid w:val="00930708"/>
    <w:rsid w:val="00933AFD"/>
    <w:rsid w:val="00937789"/>
    <w:rsid w:val="00946B34"/>
    <w:rsid w:val="009567FF"/>
    <w:rsid w:val="0096242C"/>
    <w:rsid w:val="009639C3"/>
    <w:rsid w:val="0097482D"/>
    <w:rsid w:val="009841EC"/>
    <w:rsid w:val="009A3BB2"/>
    <w:rsid w:val="009A7FD0"/>
    <w:rsid w:val="009B66F8"/>
    <w:rsid w:val="009C2D3F"/>
    <w:rsid w:val="009D0326"/>
    <w:rsid w:val="009D18D7"/>
    <w:rsid w:val="00A07A2D"/>
    <w:rsid w:val="00A23D62"/>
    <w:rsid w:val="00A36500"/>
    <w:rsid w:val="00A376BC"/>
    <w:rsid w:val="00A40FC6"/>
    <w:rsid w:val="00A52098"/>
    <w:rsid w:val="00A861B5"/>
    <w:rsid w:val="00AC1EE1"/>
    <w:rsid w:val="00AD781E"/>
    <w:rsid w:val="00AE01FD"/>
    <w:rsid w:val="00B0025C"/>
    <w:rsid w:val="00B219AB"/>
    <w:rsid w:val="00B24F3C"/>
    <w:rsid w:val="00B468FA"/>
    <w:rsid w:val="00B62E82"/>
    <w:rsid w:val="00B67AA8"/>
    <w:rsid w:val="00B67E49"/>
    <w:rsid w:val="00B813AF"/>
    <w:rsid w:val="00B8385C"/>
    <w:rsid w:val="00BB5380"/>
    <w:rsid w:val="00BD0058"/>
    <w:rsid w:val="00BE1F9D"/>
    <w:rsid w:val="00BE65D9"/>
    <w:rsid w:val="00BF1547"/>
    <w:rsid w:val="00BF2C0E"/>
    <w:rsid w:val="00C12DAE"/>
    <w:rsid w:val="00C13931"/>
    <w:rsid w:val="00C139B5"/>
    <w:rsid w:val="00C15C7C"/>
    <w:rsid w:val="00C15F0A"/>
    <w:rsid w:val="00C16893"/>
    <w:rsid w:val="00C34D99"/>
    <w:rsid w:val="00C64C43"/>
    <w:rsid w:val="00C73726"/>
    <w:rsid w:val="00C738ED"/>
    <w:rsid w:val="00CB0016"/>
    <w:rsid w:val="00CC4C1D"/>
    <w:rsid w:val="00CD7580"/>
    <w:rsid w:val="00CE3603"/>
    <w:rsid w:val="00D06473"/>
    <w:rsid w:val="00D30A92"/>
    <w:rsid w:val="00D71FDC"/>
    <w:rsid w:val="00D72762"/>
    <w:rsid w:val="00D93B81"/>
    <w:rsid w:val="00D93D80"/>
    <w:rsid w:val="00DB6354"/>
    <w:rsid w:val="00DE15AC"/>
    <w:rsid w:val="00E22DB6"/>
    <w:rsid w:val="00E342AB"/>
    <w:rsid w:val="00E71FCA"/>
    <w:rsid w:val="00EA2923"/>
    <w:rsid w:val="00EB54DF"/>
    <w:rsid w:val="00ED3135"/>
    <w:rsid w:val="00ED4013"/>
    <w:rsid w:val="00EE7D4A"/>
    <w:rsid w:val="00F00A5E"/>
    <w:rsid w:val="00F12F25"/>
    <w:rsid w:val="00F23779"/>
    <w:rsid w:val="00F27A29"/>
    <w:rsid w:val="00F340BE"/>
    <w:rsid w:val="00F35F8C"/>
    <w:rsid w:val="00F375B7"/>
    <w:rsid w:val="00F47D9E"/>
    <w:rsid w:val="00F6172F"/>
    <w:rsid w:val="00F64709"/>
    <w:rsid w:val="00F66FD7"/>
    <w:rsid w:val="00F76B1C"/>
    <w:rsid w:val="00F85712"/>
    <w:rsid w:val="00FA096B"/>
    <w:rsid w:val="00FA0DA7"/>
    <w:rsid w:val="00FA1F32"/>
    <w:rsid w:val="00FC5987"/>
    <w:rsid w:val="00FD589C"/>
    <w:rsid w:val="1703454E"/>
    <w:rsid w:val="2B427F98"/>
    <w:rsid w:val="44983AAF"/>
    <w:rsid w:val="482E48D8"/>
    <w:rsid w:val="51D817F1"/>
    <w:rsid w:val="5D2D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Batang" w:cs="Times New Roman"/>
      <w:sz w:val="24"/>
      <w:szCs w:val="24"/>
      <w:lang w:val="en-US" w:eastAsia="ko-KR" w:bidi="ar-SA"/>
    </w:rPr>
  </w:style>
  <w:style w:type="paragraph" w:styleId="2">
    <w:name w:val="heading 1"/>
    <w:basedOn w:val="1"/>
    <w:next w:val="1"/>
    <w:qFormat/>
    <w:uiPriority w:val="0"/>
    <w:pPr>
      <w:keepNext/>
      <w:jc w:val="center"/>
      <w:outlineLvl w:val="0"/>
    </w:pPr>
    <w:rPr>
      <w:rFonts w:ascii=".VnTime" w:hAnsi=".VnTime"/>
      <w:b/>
      <w:bCs/>
      <w:sz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rPr>
      <w:rFonts w:ascii="Tahoma" w:hAnsi="Tahoma" w:cs="Tahoma"/>
      <w:sz w:val="16"/>
      <w:szCs w:val="16"/>
    </w:rPr>
  </w:style>
  <w:style w:type="paragraph" w:styleId="6">
    <w:name w:val="footer"/>
    <w:basedOn w:val="1"/>
    <w:link w:val="14"/>
    <w:unhideWhenUsed/>
    <w:qFormat/>
    <w:uiPriority w:val="99"/>
    <w:pPr>
      <w:tabs>
        <w:tab w:val="center" w:pos="4680"/>
        <w:tab w:val="right" w:pos="9360"/>
      </w:tabs>
    </w:pPr>
  </w:style>
  <w:style w:type="paragraph" w:styleId="7">
    <w:name w:val="footnote text"/>
    <w:basedOn w:val="1"/>
    <w:link w:val="11"/>
    <w:qFormat/>
    <w:uiPriority w:val="0"/>
    <w:rPr>
      <w:rFonts w:ascii="VNI-Times" w:hAnsi="VNI-Times" w:eastAsiaTheme="minorHAnsi" w:cstheme="minorBidi"/>
      <w:sz w:val="22"/>
      <w:szCs w:val="22"/>
      <w:lang w:eastAsia="en-US"/>
    </w:rPr>
  </w:style>
  <w:style w:type="paragraph" w:styleId="8">
    <w:name w:val="header"/>
    <w:basedOn w:val="1"/>
    <w:link w:val="13"/>
    <w:unhideWhenUsed/>
    <w:qFormat/>
    <w:uiPriority w:val="99"/>
    <w:pPr>
      <w:tabs>
        <w:tab w:val="center" w:pos="4680"/>
        <w:tab w:val="right" w:pos="9360"/>
      </w:tabs>
    </w:pPr>
  </w:style>
  <w:style w:type="character" w:styleId="9">
    <w:name w:val="Hyperlink"/>
    <w:basedOn w:val="3"/>
    <w:semiHidden/>
    <w:unhideWhenUsed/>
    <w:qFormat/>
    <w:uiPriority w:val="99"/>
    <w:rPr>
      <w:color w:val="0000FF"/>
      <w:u w:val="single"/>
    </w:rPr>
  </w:style>
  <w:style w:type="paragraph" w:styleId="10">
    <w:name w:val="Normal (Web)"/>
    <w:basedOn w:val="1"/>
    <w:qFormat/>
    <w:uiPriority w:val="99"/>
    <w:pPr>
      <w:spacing w:before="100" w:beforeAutospacing="1" w:after="100" w:afterAutospacing="1"/>
    </w:pPr>
    <w:rPr>
      <w:rFonts w:eastAsia="Times New Roman"/>
      <w:lang w:eastAsia="en-US"/>
    </w:rPr>
  </w:style>
  <w:style w:type="character" w:customStyle="1" w:styleId="11">
    <w:name w:val="Footnote Text Char"/>
    <w:link w:val="7"/>
    <w:qFormat/>
    <w:uiPriority w:val="0"/>
    <w:rPr>
      <w:rFonts w:ascii="VNI-Times" w:hAnsi="VNI-Times"/>
    </w:rPr>
  </w:style>
  <w:style w:type="character" w:customStyle="1" w:styleId="12">
    <w:name w:val="Footnote Text Char1"/>
    <w:basedOn w:val="3"/>
    <w:semiHidden/>
    <w:qFormat/>
    <w:uiPriority w:val="99"/>
    <w:rPr>
      <w:rFonts w:ascii="Times New Roman" w:hAnsi="Times New Roman" w:eastAsia="Batang" w:cs="Times New Roman"/>
      <w:sz w:val="20"/>
      <w:szCs w:val="20"/>
      <w:lang w:eastAsia="ko-KR"/>
    </w:rPr>
  </w:style>
  <w:style w:type="character" w:customStyle="1" w:styleId="13">
    <w:name w:val="Header Char"/>
    <w:basedOn w:val="3"/>
    <w:link w:val="8"/>
    <w:qFormat/>
    <w:uiPriority w:val="99"/>
    <w:rPr>
      <w:rFonts w:ascii="Times New Roman" w:hAnsi="Times New Roman" w:eastAsia="Batang" w:cs="Times New Roman"/>
      <w:sz w:val="24"/>
      <w:szCs w:val="24"/>
      <w:lang w:eastAsia="ko-KR"/>
    </w:rPr>
  </w:style>
  <w:style w:type="character" w:customStyle="1" w:styleId="14">
    <w:name w:val="Footer Char"/>
    <w:basedOn w:val="3"/>
    <w:link w:val="6"/>
    <w:qFormat/>
    <w:uiPriority w:val="99"/>
    <w:rPr>
      <w:rFonts w:ascii="Times New Roman" w:hAnsi="Times New Roman" w:eastAsia="Batang" w:cs="Times New Roman"/>
      <w:sz w:val="24"/>
      <w:szCs w:val="24"/>
      <w:lang w:eastAsia="ko-KR"/>
    </w:rPr>
  </w:style>
  <w:style w:type="paragraph" w:styleId="15">
    <w:name w:val="List Paragraph"/>
    <w:basedOn w:val="1"/>
    <w:qFormat/>
    <w:uiPriority w:val="34"/>
    <w:pPr>
      <w:ind w:left="720"/>
      <w:contextualSpacing/>
    </w:pPr>
  </w:style>
  <w:style w:type="character" w:customStyle="1" w:styleId="16">
    <w:name w:val="Balloon Text Char"/>
    <w:basedOn w:val="3"/>
    <w:link w:val="5"/>
    <w:semiHidden/>
    <w:qFormat/>
    <w:uiPriority w:val="99"/>
    <w:rPr>
      <w:rFonts w:ascii="Tahoma" w:hAnsi="Tahoma" w:eastAsia="Batang" w:cs="Tahoma"/>
      <w:sz w:val="16"/>
      <w:szCs w:val="16"/>
      <w:lang w:eastAsia="ko-K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header" Target="header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header" Target="header2.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5A8FA-765E-4899-9384-9DE034F4A313}">
  <ds:schemaRefs/>
</ds:datastoreItem>
</file>

<file path=customXml/itemProps3.xml><?xml version="1.0" encoding="utf-8"?>
<ds:datastoreItem xmlns:ds="http://schemas.openxmlformats.org/officeDocument/2006/customXml" ds:itemID="{AF21FBBF-FAC6-4292-B9FC-E72EF004C1E6}"/>
</file>

<file path=customXml/itemProps4.xml><?xml version="1.0" encoding="utf-8"?>
<ds:datastoreItem xmlns:ds="http://schemas.openxmlformats.org/officeDocument/2006/customXml" ds:itemID="{42E5106D-B794-4BF1-B1EC-1FC8FB0E4FDF}"/>
</file>

<file path=customXml/itemProps5.xml><?xml version="1.0" encoding="utf-8"?>
<ds:datastoreItem xmlns:ds="http://schemas.openxmlformats.org/officeDocument/2006/customXml" ds:itemID="{7EC49F4D-4E22-41CA-ADA3-0104F05FF76D}"/>
</file>

<file path=docProps/app.xml><?xml version="1.0" encoding="utf-8"?>
<Properties xmlns="http://schemas.openxmlformats.org/officeDocument/2006/extended-properties" xmlns:vt="http://schemas.openxmlformats.org/officeDocument/2006/docPropsVTypes">
  <Template>Normal</Template>
  <Company>Microsoft</Company>
  <Pages>4</Pages>
  <Words>1084</Words>
  <Characters>6182</Characters>
  <Lines>51</Lines>
  <Paragraphs>14</Paragraphs>
  <TotalTime>4</TotalTime>
  <ScaleCrop>false</ScaleCrop>
  <LinksUpToDate>false</LinksUpToDate>
  <CharactersWithSpaces>7252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TTTT-DT</dc:creator>
  <cp:lastModifiedBy>Thuha Nguyen</cp:lastModifiedBy>
  <cp:revision>2</cp:revision>
  <cp:lastPrinted>2019-11-13T07:00:00Z</cp:lastPrinted>
  <dcterms:created xsi:type="dcterms:W3CDTF">2025-02-07T02:24:00Z</dcterms:created>
  <dcterms:modified xsi:type="dcterms:W3CDTF">2025-02-07T07:16:24Z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4C581F0BD4AB49029348EE4FFEE397EE_13</vt:lpwstr>
  </property>
</Properties>
</file>